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518D25F3" w:rsidR="00AC6F83" w:rsidRDefault="0099077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SEXTA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86E768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990773">
        <w:rPr>
          <w:rFonts w:ascii="Bookman Old Style" w:hAnsi="Bookman Old Style" w:cs="Arial"/>
        </w:rPr>
        <w:t>12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71870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3EAA4F28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990773">
        <w:rPr>
          <w:rFonts w:ascii="Bookman Old Style" w:hAnsi="Bookman Old Style" w:cs="Arial"/>
        </w:rPr>
        <w:t xml:space="preserve">Quinta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>Ordinaria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990773">
        <w:rPr>
          <w:rFonts w:ascii="Bookman Old Style" w:hAnsi="Bookman Old Style" w:cs="Arial"/>
        </w:rPr>
        <w:t>5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990773">
        <w:rPr>
          <w:rFonts w:ascii="Bookman Old Style" w:hAnsi="Bookman Old Style" w:cs="Arial"/>
        </w:rPr>
        <w:t>octubre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515D874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990773">
        <w:rPr>
          <w:rFonts w:ascii="Bookman Old Style" w:hAnsi="Bookman Old Style" w:cs="Arial"/>
        </w:rPr>
        <w:t>4 al 10</w:t>
      </w:r>
      <w:r w:rsidR="00F71870">
        <w:rPr>
          <w:rFonts w:ascii="Bookman Old Style" w:hAnsi="Bookman Old Style" w:cs="Arial"/>
        </w:rPr>
        <w:t xml:space="preserve"> de octubre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591C90C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990773">
        <w:rPr>
          <w:rFonts w:ascii="Bookman Old Style" w:hAnsi="Bookman Old Style" w:cs="Arial"/>
        </w:rPr>
        <w:t xml:space="preserve">4 al 10 </w:t>
      </w:r>
      <w:r w:rsidR="00F71870">
        <w:rPr>
          <w:rFonts w:ascii="Bookman Old Style" w:hAnsi="Bookman Old Style" w:cs="Arial"/>
        </w:rPr>
        <w:t>de octubre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4D49417F" w14:textId="03FE3666" w:rsidR="00990773" w:rsidRPr="00990773" w:rsidRDefault="00990773" w:rsidP="0099077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Sustentación de las observaciones a la Autógrafa de la </w:t>
      </w:r>
      <w:r w:rsidRPr="00990773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, derivada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679/2021-PE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 y otros, a cargo de la señora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Alessandra Herrera Jara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>, ministra de Energía y Minas.</w:t>
      </w:r>
    </w:p>
    <w:p w14:paraId="3116D339" w14:textId="77777777" w:rsidR="00CD562C" w:rsidRDefault="00CD562C" w:rsidP="00CD562C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Comentarios a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>la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 observaci</w:t>
      </w:r>
      <w:r>
        <w:rPr>
          <w:rFonts w:ascii="Bookman Old Style" w:eastAsiaTheme="minorEastAsia" w:hAnsi="Bookman Old Style" w:cstheme="minorBidi"/>
          <w:lang w:val="es-ES" w:eastAsia="es-ES"/>
        </w:rPr>
        <w:t>ones de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 la Autógrafa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Pr="00A75B16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,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>derivada del Proyecto de Ley 679/2021-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PE y otros, a cargo 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>de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a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 xml:space="preserve"> señor</w:t>
      </w:r>
      <w:r>
        <w:rPr>
          <w:rFonts w:ascii="Bookman Old Style" w:eastAsiaTheme="minorEastAsia" w:hAnsi="Bookman Old Style" w:cstheme="minorBidi"/>
          <w:lang w:val="es-ES" w:eastAsia="es-ES"/>
        </w:rPr>
        <w:t>ita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Graciela Arrieta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Gerente del Sector Hidrocarburos de la Sociedad Nacional de Minería, Petróleo y Energía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54DE5CE" w14:textId="6B8C4AB7" w:rsidR="00990773" w:rsidRDefault="00990773" w:rsidP="0099077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Comentarios a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>la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 observaci</w:t>
      </w:r>
      <w:r>
        <w:rPr>
          <w:rFonts w:ascii="Bookman Old Style" w:eastAsiaTheme="minorEastAsia" w:hAnsi="Bookman Old Style" w:cstheme="minorBidi"/>
          <w:lang w:val="es-ES" w:eastAsia="es-ES"/>
        </w:rPr>
        <w:t>ones de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 la Autógrafa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Pr="00A75B16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, </w:t>
      </w:r>
      <w:r w:rsidRPr="00A75B16">
        <w:rPr>
          <w:rFonts w:ascii="Bookman Old Style" w:eastAsiaTheme="minorEastAsia" w:hAnsi="Bookman Old Style" w:cstheme="minorBidi"/>
          <w:lang w:val="es-ES" w:eastAsia="es-ES"/>
        </w:rPr>
        <w:t>derivada del Proyecto de Ley 679/2021-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PE y otros, a cargo 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 xml:space="preserve">del señor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Felipe Cantuarias Salaverry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presidente de la Sociedad Peruana de Hidrocarburos</w:t>
      </w:r>
      <w:r w:rsidRPr="0071397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3E97942" w14:textId="086C7B33" w:rsidR="00990773" w:rsidRDefault="00990773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2715/2021-CR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modificar el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ecreto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egislativo 1100, </w:t>
      </w:r>
      <w:r>
        <w:rPr>
          <w:rFonts w:ascii="Bookman Old Style" w:eastAsiaTheme="minorEastAsia" w:hAnsi="Bookman Old Style" w:cstheme="minorBidi"/>
          <w:lang w:val="es-ES" w:eastAsia="es-ES"/>
        </w:rPr>
        <w:t>D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ecreto 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 xml:space="preserve">egislativo que regula la interdicción de la minería ilegal en toda la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990773">
        <w:rPr>
          <w:rFonts w:ascii="Bookman Old Style" w:eastAsiaTheme="minorEastAsia" w:hAnsi="Bookman Old Style" w:cstheme="minorBidi"/>
          <w:lang w:val="es-ES" w:eastAsia="es-ES"/>
        </w:rPr>
        <w:t>epública y establece medidas complementarias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a cargo del congresista </w:t>
      </w:r>
      <w:r w:rsidR="0001730E" w:rsidRPr="0001730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Eduardo </w:t>
      </w:r>
      <w:proofErr w:type="spellStart"/>
      <w:r w:rsidR="0001730E" w:rsidRPr="0001730E">
        <w:rPr>
          <w:rFonts w:ascii="Bookman Old Style" w:eastAsiaTheme="minorEastAsia" w:hAnsi="Bookman Old Style" w:cstheme="minorBidi"/>
          <w:b/>
          <w:bCs/>
          <w:lang w:val="es-ES" w:eastAsia="es-ES"/>
        </w:rPr>
        <w:t>Salhuana</w:t>
      </w:r>
      <w:proofErr w:type="spellEnd"/>
      <w:r w:rsidR="0001730E" w:rsidRPr="0001730E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proofErr w:type="spellStart"/>
      <w:r w:rsidR="0001730E" w:rsidRPr="0001730E">
        <w:rPr>
          <w:rFonts w:ascii="Bookman Old Style" w:eastAsiaTheme="minorEastAsia" w:hAnsi="Bookman Old Style" w:cstheme="minorBidi"/>
          <w:b/>
          <w:bCs/>
          <w:lang w:val="es-ES" w:eastAsia="es-ES"/>
        </w:rPr>
        <w:t>Cavides</w:t>
      </w:r>
      <w:proofErr w:type="spellEnd"/>
      <w:r w:rsidR="0001730E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4CA31F2A" w14:textId="6E4A1C52" w:rsidR="00803F3B" w:rsidRPr="005A6EE1" w:rsidRDefault="00803F3B" w:rsidP="00803F3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3195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9738AE" w:rsidRPr="009738AE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prorroga </w:t>
      </w:r>
      <w:r w:rsidR="009738AE" w:rsidRPr="009738AE">
        <w:rPr>
          <w:rFonts w:ascii="Bookman Old Style" w:eastAsiaTheme="minorEastAsia" w:hAnsi="Bookman Old Style" w:cstheme="minorBidi"/>
          <w:i/>
          <w:iCs/>
          <w:lang w:val="es-ES" w:eastAsia="es-ES"/>
        </w:rPr>
        <w:lastRenderedPageBreak/>
        <w:t>la vigencia de las Leyes 27623 y 27624, a fin de promover la exploración en las actividades mineras y de hidrocarburos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43219894" w14:textId="2A46EC5D" w:rsidR="005A6EE1" w:rsidRPr="005A6EE1" w:rsidRDefault="005A6EE1" w:rsidP="005A6EE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D958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dictamen </w:t>
      </w:r>
      <w:r w:rsidR="00936FBA">
        <w:rPr>
          <w:rFonts w:ascii="Bookman Old Style" w:eastAsiaTheme="minorEastAsia" w:hAnsi="Bookman Old Style" w:cstheme="minorBidi"/>
          <w:b/>
          <w:bCs/>
          <w:lang w:val="es-ES" w:eastAsia="es-ES"/>
        </w:rPr>
        <w:t>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936FBA">
        <w:rPr>
          <w:rFonts w:ascii="Bookman Old Style" w:eastAsiaTheme="minorEastAsia" w:hAnsi="Bookman Old Style" w:cstheme="minorBidi"/>
          <w:b/>
          <w:bCs/>
          <w:lang w:val="es-ES" w:eastAsia="es-ES"/>
        </w:rPr>
        <w:t>3017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936FBA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936FBA">
        <w:rPr>
          <w:rFonts w:ascii="Bookman Old Style" w:eastAsiaTheme="minorEastAsia" w:hAnsi="Bookman Old Style" w:cstheme="minorBidi"/>
          <w:lang w:val="es-ES" w:eastAsia="es-ES"/>
        </w:rPr>
        <w:t xml:space="preserve">, con texto sustitutorio, la </w:t>
      </w:r>
      <w:r w:rsidR="00936FBA" w:rsidRPr="00936FB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que modifica la Ley 28054, Ley de </w:t>
      </w:r>
      <w:r w:rsidR="006955B1">
        <w:rPr>
          <w:rFonts w:ascii="Bookman Old Style" w:eastAsiaTheme="minorEastAsia" w:hAnsi="Bookman Old Style" w:cstheme="minorBidi"/>
          <w:i/>
          <w:iCs/>
          <w:lang w:val="es-ES" w:eastAsia="es-ES"/>
        </w:rPr>
        <w:t>P</w:t>
      </w:r>
      <w:r w:rsidR="00936FBA" w:rsidRPr="00936FB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romoción del </w:t>
      </w:r>
      <w:r w:rsidR="006955B1">
        <w:rPr>
          <w:rFonts w:ascii="Bookman Old Style" w:eastAsiaTheme="minorEastAsia" w:hAnsi="Bookman Old Style" w:cstheme="minorBidi"/>
          <w:i/>
          <w:iCs/>
          <w:lang w:val="es-ES" w:eastAsia="es-ES"/>
        </w:rPr>
        <w:t>M</w:t>
      </w:r>
      <w:r w:rsidR="00936FBA" w:rsidRPr="00936FBA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ercado de </w:t>
      </w:r>
      <w:r w:rsidR="006955B1">
        <w:rPr>
          <w:rFonts w:ascii="Bookman Old Style" w:eastAsiaTheme="minorEastAsia" w:hAnsi="Bookman Old Style" w:cstheme="minorBidi"/>
          <w:i/>
          <w:iCs/>
          <w:lang w:val="es-ES" w:eastAsia="es-ES"/>
        </w:rPr>
        <w:t>B</w:t>
      </w:r>
      <w:r w:rsidR="00936FBA" w:rsidRPr="00936FBA">
        <w:rPr>
          <w:rFonts w:ascii="Bookman Old Style" w:eastAsiaTheme="minorEastAsia" w:hAnsi="Bookman Old Style" w:cstheme="minorBidi"/>
          <w:i/>
          <w:iCs/>
          <w:lang w:val="es-ES" w:eastAsia="es-ES"/>
        </w:rPr>
        <w:t>iocombustibles, a fin de precisar la definición conceptual de biocombustibles</w:t>
      </w:r>
      <w:r w:rsidR="00936FBA" w:rsidRPr="00936FB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D842E6F" w14:textId="7956C688" w:rsidR="00673DAA" w:rsidRPr="00CD4059" w:rsidRDefault="00936FBA" w:rsidP="00CD405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</w:t>
      </w:r>
      <w:r w:rsidR="00673DAA">
        <w:rPr>
          <w:rFonts w:ascii="Bookman Old Style" w:eastAsiaTheme="minorEastAsia" w:hAnsi="Bookman Old Style" w:cstheme="minorBidi"/>
          <w:lang w:val="es-ES" w:eastAsia="es-ES"/>
        </w:rPr>
        <w:t>onformación de</w:t>
      </w:r>
      <w:r>
        <w:rPr>
          <w:rFonts w:ascii="Bookman Old Style" w:eastAsiaTheme="minorEastAsia" w:hAnsi="Bookman Old Style" w:cstheme="minorBidi"/>
          <w:lang w:val="es-ES" w:eastAsia="es-ES"/>
        </w:rPr>
        <w:t>l</w:t>
      </w:r>
      <w:r w:rsidR="00673DAA">
        <w:rPr>
          <w:rFonts w:ascii="Bookman Old Style" w:eastAsiaTheme="minorEastAsia" w:hAnsi="Bookman Old Style" w:cstheme="minorBidi"/>
          <w:lang w:val="es-ES" w:eastAsia="es-ES"/>
        </w:rPr>
        <w:t xml:space="preserve"> Consejo Consultivo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673DAA">
        <w:rPr>
          <w:rFonts w:ascii="Bookman Old Style" w:eastAsiaTheme="minorEastAsia" w:hAnsi="Bookman Old Style" w:cstheme="minorBidi"/>
          <w:lang w:val="es-ES" w:eastAsia="es-ES"/>
        </w:rPr>
        <w:t>la Comisión de Energía y Minas</w:t>
      </w:r>
      <w:r w:rsidR="00687FAD">
        <w:rPr>
          <w:rFonts w:ascii="Bookman Old Style" w:eastAsiaTheme="minorEastAsia" w:hAnsi="Bookman Old Style" w:cstheme="minorBidi"/>
          <w:lang w:val="es-ES" w:eastAsia="es-ES"/>
        </w:rPr>
        <w:t xml:space="preserve"> para el Período Anual de Sesiones 2022-2023</w:t>
      </w:r>
      <w:r w:rsidR="00673DA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3E601A49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36FBA">
        <w:rPr>
          <w:rFonts w:ascii="Bookman Old Style" w:eastAsia="Times New Roman" w:hAnsi="Bookman Old Style" w:cs="Arial"/>
          <w:lang w:val="es-ES" w:eastAsia="es-ES"/>
        </w:rPr>
        <w:t>10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B006F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90E0" w14:textId="77777777" w:rsidR="00544703" w:rsidRDefault="00544703">
      <w:pPr>
        <w:spacing w:after="0" w:line="240" w:lineRule="auto"/>
      </w:pPr>
      <w:r>
        <w:separator/>
      </w:r>
    </w:p>
  </w:endnote>
  <w:endnote w:type="continuationSeparator" w:id="0">
    <w:p w14:paraId="18D152AF" w14:textId="77777777" w:rsidR="00544703" w:rsidRDefault="005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5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4CB6" w14:textId="77777777" w:rsidR="00544703" w:rsidRDefault="00544703">
      <w:pPr>
        <w:spacing w:after="0" w:line="240" w:lineRule="auto"/>
      </w:pPr>
      <w:r>
        <w:separator/>
      </w:r>
    </w:p>
  </w:footnote>
  <w:footnote w:type="continuationSeparator" w:id="0">
    <w:p w14:paraId="5513DE28" w14:textId="77777777" w:rsidR="00544703" w:rsidRDefault="005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C295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0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4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1683240">
    <w:abstractNumId w:val="17"/>
  </w:num>
  <w:num w:numId="2" w16cid:durableId="781342126">
    <w:abstractNumId w:val="3"/>
  </w:num>
  <w:num w:numId="3" w16cid:durableId="279533836">
    <w:abstractNumId w:val="13"/>
  </w:num>
  <w:num w:numId="4" w16cid:durableId="1277562095">
    <w:abstractNumId w:val="24"/>
  </w:num>
  <w:num w:numId="5" w16cid:durableId="2073960176">
    <w:abstractNumId w:val="1"/>
  </w:num>
  <w:num w:numId="6" w16cid:durableId="1467579396">
    <w:abstractNumId w:val="31"/>
  </w:num>
  <w:num w:numId="7" w16cid:durableId="1421566768">
    <w:abstractNumId w:val="22"/>
  </w:num>
  <w:num w:numId="8" w16cid:durableId="60104368">
    <w:abstractNumId w:val="23"/>
  </w:num>
  <w:num w:numId="9" w16cid:durableId="1719084416">
    <w:abstractNumId w:val="5"/>
  </w:num>
  <w:num w:numId="10" w16cid:durableId="427694919">
    <w:abstractNumId w:val="32"/>
  </w:num>
  <w:num w:numId="11" w16cid:durableId="2056806546">
    <w:abstractNumId w:val="21"/>
  </w:num>
  <w:num w:numId="12" w16cid:durableId="1075662070">
    <w:abstractNumId w:val="26"/>
  </w:num>
  <w:num w:numId="13" w16cid:durableId="2129271635">
    <w:abstractNumId w:val="37"/>
  </w:num>
  <w:num w:numId="14" w16cid:durableId="1791702669">
    <w:abstractNumId w:val="36"/>
  </w:num>
  <w:num w:numId="15" w16cid:durableId="731925910">
    <w:abstractNumId w:val="9"/>
  </w:num>
  <w:num w:numId="16" w16cid:durableId="389350545">
    <w:abstractNumId w:val="35"/>
  </w:num>
  <w:num w:numId="17" w16cid:durableId="2054304909">
    <w:abstractNumId w:val="33"/>
  </w:num>
  <w:num w:numId="18" w16cid:durableId="1454398235">
    <w:abstractNumId w:val="15"/>
  </w:num>
  <w:num w:numId="19" w16cid:durableId="320350375">
    <w:abstractNumId w:val="0"/>
  </w:num>
  <w:num w:numId="20" w16cid:durableId="1931237589">
    <w:abstractNumId w:val="20"/>
  </w:num>
  <w:num w:numId="21" w16cid:durableId="1356540802">
    <w:abstractNumId w:val="14"/>
  </w:num>
  <w:num w:numId="22" w16cid:durableId="1825316836">
    <w:abstractNumId w:val="16"/>
  </w:num>
  <w:num w:numId="23" w16cid:durableId="1738281035">
    <w:abstractNumId w:val="28"/>
  </w:num>
  <w:num w:numId="24" w16cid:durableId="1858228003">
    <w:abstractNumId w:val="6"/>
  </w:num>
  <w:num w:numId="25" w16cid:durableId="284115679">
    <w:abstractNumId w:val="8"/>
  </w:num>
  <w:num w:numId="26" w16cid:durableId="1732999386">
    <w:abstractNumId w:val="7"/>
  </w:num>
  <w:num w:numId="27" w16cid:durableId="1393695846">
    <w:abstractNumId w:val="18"/>
  </w:num>
  <w:num w:numId="28" w16cid:durableId="767890297">
    <w:abstractNumId w:val="19"/>
  </w:num>
  <w:num w:numId="29" w16cid:durableId="1939756394">
    <w:abstractNumId w:val="10"/>
  </w:num>
  <w:num w:numId="30" w16cid:durableId="2020815017">
    <w:abstractNumId w:val="34"/>
  </w:num>
  <w:num w:numId="31" w16cid:durableId="633633069">
    <w:abstractNumId w:val="2"/>
  </w:num>
  <w:num w:numId="32" w16cid:durableId="1410619547">
    <w:abstractNumId w:val="11"/>
  </w:num>
  <w:num w:numId="33" w16cid:durableId="1762333992">
    <w:abstractNumId w:val="4"/>
  </w:num>
  <w:num w:numId="34" w16cid:durableId="690834663">
    <w:abstractNumId w:val="12"/>
  </w:num>
  <w:num w:numId="35" w16cid:durableId="176700313">
    <w:abstractNumId w:val="29"/>
  </w:num>
  <w:num w:numId="36" w16cid:durableId="2060204675">
    <w:abstractNumId w:val="30"/>
  </w:num>
  <w:num w:numId="37" w16cid:durableId="559679306">
    <w:abstractNumId w:val="25"/>
  </w:num>
  <w:num w:numId="38" w16cid:durableId="610166880">
    <w:abstractNumId w:val="38"/>
  </w:num>
  <w:num w:numId="39" w16cid:durableId="148565730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4EAE"/>
    <w:rsid w:val="002A5321"/>
    <w:rsid w:val="002A7EBD"/>
    <w:rsid w:val="002B077D"/>
    <w:rsid w:val="002B1C1C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97990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E623A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6FBA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A7A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15529-01C4-4402-B93E-9288848E3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10</cp:revision>
  <cp:lastPrinted>2022-09-14T16:24:00Z</cp:lastPrinted>
  <dcterms:created xsi:type="dcterms:W3CDTF">2022-10-07T01:44:00Z</dcterms:created>
  <dcterms:modified xsi:type="dcterms:W3CDTF">2022-10-11T17:08:00Z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