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46F39F13" w:rsidR="00AC6F83" w:rsidRDefault="0098758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SEGUNDA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FB34E8">
        <w:rPr>
          <w:rFonts w:ascii="Bookman Old Style" w:hAnsi="Bookman Old Style" w:cs="Arial"/>
          <w:b/>
          <w:sz w:val="24"/>
          <w:szCs w:val="24"/>
        </w:rPr>
        <w:t>DESCENTRALIZADA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CD9021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98758F">
        <w:rPr>
          <w:rFonts w:ascii="Bookman Old Style" w:hAnsi="Bookman Old Style" w:cs="Arial"/>
        </w:rPr>
        <w:t>Lunes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98758F">
        <w:rPr>
          <w:rFonts w:ascii="Bookman Old Style" w:hAnsi="Bookman Old Style" w:cs="Arial"/>
        </w:rPr>
        <w:t>7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98758F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B5175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50CC3">
        <w:rPr>
          <w:rFonts w:ascii="Bookman Old Style" w:hAnsi="Bookman Old Style" w:cs="Arial"/>
        </w:rPr>
        <w:t>09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C5996A4" w14:textId="77777777" w:rsidR="00FB34E8" w:rsidRDefault="00035652" w:rsidP="00FB34E8">
      <w:pPr>
        <w:spacing w:after="0" w:line="240" w:lineRule="auto"/>
        <w:ind w:left="708" w:hanging="708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FB34E8">
        <w:rPr>
          <w:rFonts w:ascii="Bookman Old Style" w:hAnsi="Bookman Old Style" w:cs="Arial"/>
        </w:rPr>
        <w:t xml:space="preserve">Auditorio de la Municipalidad Provincial </w:t>
      </w:r>
    </w:p>
    <w:p w14:paraId="2E9B4CFF" w14:textId="5ACEB115" w:rsidR="00F854DE" w:rsidRDefault="00FB34E8" w:rsidP="00FB34E8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de </w:t>
      </w:r>
      <w:r w:rsidR="0098758F">
        <w:rPr>
          <w:rFonts w:ascii="Bookman Old Style" w:hAnsi="Bookman Old Style" w:cs="Arial"/>
        </w:rPr>
        <w:t>Puno</w:t>
      </w:r>
      <w:r>
        <w:rPr>
          <w:rFonts w:ascii="Bookman Old Style" w:hAnsi="Bookman Old Style" w:cs="Arial"/>
        </w:rPr>
        <w:t xml:space="preserve">, </w:t>
      </w:r>
      <w:r w:rsidR="0098758F">
        <w:rPr>
          <w:rFonts w:ascii="Bookman Old Style" w:hAnsi="Bookman Old Style" w:cs="Arial"/>
        </w:rPr>
        <w:t>departamento de Puno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8DCF344" w14:textId="77777777" w:rsidR="006F4686" w:rsidRDefault="006F4686" w:rsidP="006F4686">
      <w:p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D1E23AA" w14:textId="1D6CC877" w:rsidR="00502CBF" w:rsidRDefault="00502CBF" w:rsidP="00C71527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del </w:t>
      </w:r>
      <w:r w:rsidRPr="00502CBF">
        <w:rPr>
          <w:rFonts w:ascii="Bookman Old Style" w:eastAsiaTheme="minorEastAsia" w:hAnsi="Bookman Old Style" w:cstheme="minorBidi"/>
          <w:b/>
          <w:bCs/>
          <w:lang w:val="es-ES" w:eastAsia="es-ES"/>
        </w:rPr>
        <w:t>Ministerio de Energía y Minas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del </w:t>
      </w:r>
      <w:r w:rsidRPr="00502CBF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3319/2022-CR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promueve la industrialización del Lit</w:t>
      </w:r>
      <w:r w:rsidR="00770D2D">
        <w:rPr>
          <w:rFonts w:ascii="Bookman Old Style" w:eastAsiaTheme="minorEastAsia" w:hAnsi="Bookman Old Style" w:cstheme="minorBidi"/>
          <w:lang w:val="es-ES" w:eastAsia="es-ES"/>
        </w:rPr>
        <w:t>i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o; y del </w:t>
      </w:r>
      <w:r w:rsidRPr="00502CBF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3346/2022-CR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del cual se propone 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nacionalizar el recurso estratégico del </w:t>
      </w:r>
      <w:r w:rsidR="00770D2D">
        <w:rPr>
          <w:rFonts w:ascii="Bookman Old Style" w:eastAsiaTheme="minorEastAsia" w:hAnsi="Bookman Old Style" w:cstheme="minorBidi"/>
          <w:lang w:val="es-ES" w:eastAsia="es-ES"/>
        </w:rPr>
        <w:t>L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itio y sus derivados, con la finalidad que la exploración, explotación, industrialización y comercialización esté a cargo del </w:t>
      </w:r>
      <w:r>
        <w:rPr>
          <w:rFonts w:ascii="Bookman Old Style" w:eastAsiaTheme="minorEastAsia" w:hAnsi="Bookman Old Style" w:cstheme="minorBidi"/>
          <w:lang w:val="es-ES" w:eastAsia="es-ES"/>
        </w:rPr>
        <w:t>E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stado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eruano y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lo 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autoriza a desarrollar actividad empresarial al amparo del artículo 60 de la </w:t>
      </w:r>
      <w:r>
        <w:rPr>
          <w:rFonts w:ascii="Bookman Old Style" w:eastAsiaTheme="minorEastAsia" w:hAnsi="Bookman Old Style" w:cstheme="minorBidi"/>
          <w:lang w:val="es-ES" w:eastAsia="es-ES"/>
        </w:rPr>
        <w:t>C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onstitución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olítica del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>erú.</w:t>
      </w:r>
    </w:p>
    <w:p w14:paraId="29174B00" w14:textId="5513367C" w:rsidR="006F4686" w:rsidRPr="00C71527" w:rsidRDefault="006F4686" w:rsidP="00C71527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6F4686">
        <w:rPr>
          <w:rFonts w:ascii="Bookman Old Style" w:eastAsiaTheme="minorEastAsia" w:hAnsi="Bookman Old Style" w:cstheme="minorBidi"/>
          <w:lang w:val="es-ES" w:eastAsia="es-ES"/>
        </w:rPr>
        <w:t xml:space="preserve">Debate </w:t>
      </w:r>
      <w:r w:rsidR="00C71527"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="00C71527" w:rsidRPr="00796ED8">
        <w:rPr>
          <w:rFonts w:ascii="Bookman Old Style" w:eastAsiaTheme="minorEastAsia" w:hAnsi="Bookman Old Style" w:cstheme="minorBidi"/>
          <w:b/>
          <w:bCs/>
          <w:lang w:val="es-ES" w:eastAsia="es-ES"/>
        </w:rPr>
        <w:t>dictamen</w:t>
      </w:r>
      <w:r w:rsidR="00C71527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favorable</w:t>
      </w:r>
      <w:r w:rsidR="00C71527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="00C71527"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 w:rsidR="00C71527"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="00C71527"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 w:rsidR="00C71527">
        <w:rPr>
          <w:rFonts w:ascii="Bookman Old Style" w:eastAsiaTheme="minorEastAsia" w:hAnsi="Bookman Old Style" w:cstheme="minorBidi"/>
          <w:b/>
          <w:bCs/>
          <w:lang w:val="es-ES" w:eastAsia="es-ES"/>
        </w:rPr>
        <w:t>2557/2021-CR, 3044/2022-CR y 3311/2022-CR</w:t>
      </w:r>
      <w:r w:rsidR="00C71527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la </w:t>
      </w:r>
      <w:r w:rsidR="00C71527" w:rsidRPr="00FD6812">
        <w:rPr>
          <w:rFonts w:ascii="Bookman Old Style" w:eastAsiaTheme="minorEastAsia" w:hAnsi="Bookman Old Style" w:cstheme="minorBidi"/>
          <w:i/>
          <w:iCs/>
          <w:lang w:val="es-ES" w:eastAsia="es-ES"/>
        </w:rPr>
        <w:t>Ley que declara de interés nacional la creación, construcción e implementación de una Planta Nacional de Urea en los departamentos de Piura e Ica</w:t>
      </w:r>
      <w:r w:rsidR="00C71527"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3E806F36" w14:textId="57603475" w:rsidR="006747F9" w:rsidRDefault="006747F9" w:rsidP="006747F9">
      <w:pPr>
        <w:pStyle w:val="Prrafodelista"/>
        <w:spacing w:after="0" w:line="240" w:lineRule="auto"/>
        <w:jc w:val="center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------------------------------------------------------------</w:t>
      </w:r>
    </w:p>
    <w:p w14:paraId="446F40FC" w14:textId="31321181" w:rsidR="006747F9" w:rsidRPr="006747F9" w:rsidRDefault="006747F9" w:rsidP="006747F9">
      <w:pPr>
        <w:pStyle w:val="Prrafodelista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val="es-ES" w:eastAsia="es-ES"/>
        </w:rPr>
      </w:pPr>
      <w:r w:rsidRPr="006747F9">
        <w:rPr>
          <w:rFonts w:ascii="Bookman Old Style" w:eastAsia="Times New Roman" w:hAnsi="Bookman Old Style" w:cs="Arial"/>
          <w:b/>
          <w:bCs/>
          <w:lang w:val="es-ES" w:eastAsia="es-ES"/>
        </w:rPr>
        <w:t>AMPLIACIÓN DE AGENDA</w:t>
      </w:r>
    </w:p>
    <w:p w14:paraId="014CA84B" w14:textId="77777777" w:rsidR="006747F9" w:rsidRDefault="006747F9" w:rsidP="006747F9">
      <w:pPr>
        <w:pStyle w:val="Prrafodelista"/>
        <w:spacing w:after="0" w:line="240" w:lineRule="auto"/>
        <w:jc w:val="center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------------------------------------------------------------</w:t>
      </w:r>
    </w:p>
    <w:p w14:paraId="2BA5C679" w14:textId="5E3D3417" w:rsidR="00657289" w:rsidRPr="005A6EE1" w:rsidRDefault="00657289" w:rsidP="0065728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C8043F">
        <w:rPr>
          <w:rFonts w:ascii="Bookman Old Style" w:eastAsiaTheme="minorEastAsia" w:hAnsi="Bookman Old Style" w:cstheme="minorBidi"/>
          <w:lang w:val="es-ES" w:eastAsia="es-ES"/>
        </w:rPr>
        <w:t>Propuesta de acuerdo para solicitar a la Presidencia del Congreso de la República poner a consideración de la Junta de Portavoces la priorización de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C8043F">
        <w:rPr>
          <w:rFonts w:ascii="Bookman Old Style" w:eastAsiaTheme="minorEastAsia" w:hAnsi="Bookman Old Style" w:cstheme="minorBidi"/>
          <w:lang w:val="es-ES" w:eastAsia="es-ES"/>
        </w:rPr>
        <w:t xml:space="preserve">debate del dictamen recaído en </w:t>
      </w:r>
      <w:r>
        <w:rPr>
          <w:rFonts w:ascii="Bookman Old Style" w:eastAsiaTheme="minorEastAsia" w:hAnsi="Bookman Old Style" w:cstheme="minorBidi"/>
          <w:lang w:val="es-ES" w:eastAsia="es-ES"/>
        </w:rPr>
        <w:t>e</w:t>
      </w:r>
      <w:r w:rsidRPr="00C8043F"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657289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</w:t>
      </w:r>
      <w:r w:rsidR="00215E4C">
        <w:rPr>
          <w:rFonts w:ascii="Bookman Old Style" w:eastAsiaTheme="minorEastAsia" w:hAnsi="Bookman Old Style" w:cstheme="minorBidi"/>
          <w:b/>
          <w:bCs/>
          <w:lang w:val="es-ES" w:eastAsia="es-ES"/>
        </w:rPr>
        <w:t>4</w:t>
      </w:r>
      <w:r w:rsidRPr="00657289"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="00215E4C">
        <w:rPr>
          <w:rFonts w:ascii="Bookman Old Style" w:eastAsiaTheme="minorEastAsia" w:hAnsi="Bookman Old Style" w:cstheme="minorBidi"/>
          <w:b/>
          <w:bCs/>
          <w:lang w:val="es-ES" w:eastAsia="es-ES"/>
        </w:rPr>
        <w:t>3</w:t>
      </w:r>
      <w:r w:rsidRPr="00657289">
        <w:rPr>
          <w:rFonts w:ascii="Bookman Old Style" w:eastAsiaTheme="minorEastAsia" w:hAnsi="Bookman Old Style" w:cstheme="minorBidi"/>
          <w:b/>
          <w:bCs/>
          <w:lang w:val="es-ES" w:eastAsia="es-ES"/>
        </w:rPr>
        <w:t>/2021-</w:t>
      </w:r>
      <w:r w:rsidR="00152EB0">
        <w:rPr>
          <w:rFonts w:ascii="Bookman Old Style" w:eastAsiaTheme="minorEastAsia" w:hAnsi="Bookman Old Style" w:cstheme="minorBidi"/>
          <w:b/>
          <w:bCs/>
          <w:lang w:val="es-ES" w:eastAsia="es-ES"/>
        </w:rPr>
        <w:t>PE</w:t>
      </w:r>
      <w:r w:rsidRPr="00C8043F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</w:t>
      </w:r>
      <w:r w:rsidRPr="00657289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que los vehículos de transporte terrestre internacional ingresen al territorio nacional cumpliendo la normativa peruana en materia de calidad de combustibles</w:t>
      </w:r>
      <w:r w:rsidRPr="00C8043F">
        <w:rPr>
          <w:rFonts w:ascii="Bookman Old Style" w:eastAsiaTheme="minorEastAsia" w:hAnsi="Bookman Old Style" w:cstheme="minorBidi"/>
          <w:lang w:val="es-ES" w:eastAsia="es-ES"/>
        </w:rPr>
        <w:t xml:space="preserve">. </w:t>
      </w:r>
    </w:p>
    <w:p w14:paraId="541AB64A" w14:textId="4F341501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06276B">
        <w:rPr>
          <w:rFonts w:ascii="Bookman Old Style" w:eastAsia="Times New Roman" w:hAnsi="Bookman Old Style" w:cs="Arial"/>
          <w:lang w:val="es-ES" w:eastAsia="es-ES"/>
        </w:rPr>
        <w:t>4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98758F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8E236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A74E00"/>
    <w:multiLevelType w:val="hybridMultilevel"/>
    <w:tmpl w:val="24228944"/>
    <w:lvl w:ilvl="0" w:tplc="28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8840A06"/>
    <w:multiLevelType w:val="hybridMultilevel"/>
    <w:tmpl w:val="41D02F92"/>
    <w:lvl w:ilvl="0" w:tplc="43C2C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5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8"/>
  </w:num>
  <w:num w:numId="2" w16cid:durableId="1766725890">
    <w:abstractNumId w:val="4"/>
  </w:num>
  <w:num w:numId="3" w16cid:durableId="1663851236">
    <w:abstractNumId w:val="14"/>
  </w:num>
  <w:num w:numId="4" w16cid:durableId="1406948583">
    <w:abstractNumId w:val="26"/>
  </w:num>
  <w:num w:numId="5" w16cid:durableId="1691570135">
    <w:abstractNumId w:val="1"/>
  </w:num>
  <w:num w:numId="6" w16cid:durableId="585305886">
    <w:abstractNumId w:val="32"/>
  </w:num>
  <w:num w:numId="7" w16cid:durableId="1023287463">
    <w:abstractNumId w:val="24"/>
  </w:num>
  <w:num w:numId="8" w16cid:durableId="1662198607">
    <w:abstractNumId w:val="25"/>
  </w:num>
  <w:num w:numId="9" w16cid:durableId="1808934290">
    <w:abstractNumId w:val="6"/>
  </w:num>
  <w:num w:numId="10" w16cid:durableId="1687752769">
    <w:abstractNumId w:val="33"/>
  </w:num>
  <w:num w:numId="11" w16cid:durableId="973876104">
    <w:abstractNumId w:val="23"/>
  </w:num>
  <w:num w:numId="12" w16cid:durableId="17783316">
    <w:abstractNumId w:val="28"/>
  </w:num>
  <w:num w:numId="13" w16cid:durableId="2130203904">
    <w:abstractNumId w:val="38"/>
  </w:num>
  <w:num w:numId="14" w16cid:durableId="561913410">
    <w:abstractNumId w:val="37"/>
  </w:num>
  <w:num w:numId="15" w16cid:durableId="155801405">
    <w:abstractNumId w:val="10"/>
  </w:num>
  <w:num w:numId="16" w16cid:durableId="2043705161">
    <w:abstractNumId w:val="36"/>
  </w:num>
  <w:num w:numId="17" w16cid:durableId="343673651">
    <w:abstractNumId w:val="34"/>
  </w:num>
  <w:num w:numId="18" w16cid:durableId="395974500">
    <w:abstractNumId w:val="16"/>
  </w:num>
  <w:num w:numId="19" w16cid:durableId="583295401">
    <w:abstractNumId w:val="0"/>
  </w:num>
  <w:num w:numId="20" w16cid:durableId="1663586148">
    <w:abstractNumId w:val="22"/>
  </w:num>
  <w:num w:numId="21" w16cid:durableId="1375040878">
    <w:abstractNumId w:val="15"/>
  </w:num>
  <w:num w:numId="22" w16cid:durableId="1470509482">
    <w:abstractNumId w:val="17"/>
  </w:num>
  <w:num w:numId="23" w16cid:durableId="1817524846">
    <w:abstractNumId w:val="30"/>
  </w:num>
  <w:num w:numId="24" w16cid:durableId="1511137941">
    <w:abstractNumId w:val="7"/>
  </w:num>
  <w:num w:numId="25" w16cid:durableId="1812668147">
    <w:abstractNumId w:val="9"/>
  </w:num>
  <w:num w:numId="26" w16cid:durableId="1488740606">
    <w:abstractNumId w:val="8"/>
  </w:num>
  <w:num w:numId="27" w16cid:durableId="1752771810">
    <w:abstractNumId w:val="19"/>
  </w:num>
  <w:num w:numId="28" w16cid:durableId="1895846337">
    <w:abstractNumId w:val="20"/>
  </w:num>
  <w:num w:numId="29" w16cid:durableId="2027708488">
    <w:abstractNumId w:val="11"/>
  </w:num>
  <w:num w:numId="30" w16cid:durableId="2066098088">
    <w:abstractNumId w:val="35"/>
  </w:num>
  <w:num w:numId="31" w16cid:durableId="548372363">
    <w:abstractNumId w:val="3"/>
  </w:num>
  <w:num w:numId="32" w16cid:durableId="1992638150">
    <w:abstractNumId w:val="12"/>
  </w:num>
  <w:num w:numId="33" w16cid:durableId="691152398">
    <w:abstractNumId w:val="5"/>
  </w:num>
  <w:num w:numId="34" w16cid:durableId="252592513">
    <w:abstractNumId w:val="13"/>
  </w:num>
  <w:num w:numId="35" w16cid:durableId="63338768">
    <w:abstractNumId w:val="31"/>
  </w:num>
  <w:num w:numId="36" w16cid:durableId="1543520667">
    <w:abstractNumId w:val="2"/>
  </w:num>
  <w:num w:numId="37" w16cid:durableId="1547066707">
    <w:abstractNumId w:val="29"/>
  </w:num>
  <w:num w:numId="38" w16cid:durableId="452946208">
    <w:abstractNumId w:val="21"/>
  </w:num>
  <w:num w:numId="39" w16cid:durableId="12104786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76B"/>
    <w:rsid w:val="00062D3D"/>
    <w:rsid w:val="00063265"/>
    <w:rsid w:val="000642CA"/>
    <w:rsid w:val="0006482A"/>
    <w:rsid w:val="000652E3"/>
    <w:rsid w:val="0007156E"/>
    <w:rsid w:val="0007169A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2EB0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15E4C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244A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2CBF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57289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47F9"/>
    <w:rsid w:val="006753ED"/>
    <w:rsid w:val="00676A75"/>
    <w:rsid w:val="00677653"/>
    <w:rsid w:val="0068019F"/>
    <w:rsid w:val="00680D9B"/>
    <w:rsid w:val="00681AF4"/>
    <w:rsid w:val="006854D8"/>
    <w:rsid w:val="006862AC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4686"/>
    <w:rsid w:val="006F5DDB"/>
    <w:rsid w:val="006F7EEC"/>
    <w:rsid w:val="00701254"/>
    <w:rsid w:val="00703093"/>
    <w:rsid w:val="00704C3A"/>
    <w:rsid w:val="007054D1"/>
    <w:rsid w:val="00706648"/>
    <w:rsid w:val="0071397A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0D2D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0A36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22A9"/>
    <w:rsid w:val="008347A3"/>
    <w:rsid w:val="0083489C"/>
    <w:rsid w:val="0083621D"/>
    <w:rsid w:val="00837C21"/>
    <w:rsid w:val="00840DAF"/>
    <w:rsid w:val="00844D7D"/>
    <w:rsid w:val="00851392"/>
    <w:rsid w:val="008524A4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4BAB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6FCF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58F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E7BE2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5B16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066"/>
    <w:rsid w:val="00B41365"/>
    <w:rsid w:val="00B43CE3"/>
    <w:rsid w:val="00B448B4"/>
    <w:rsid w:val="00B44EFE"/>
    <w:rsid w:val="00B471B6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527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0AB2"/>
    <w:rsid w:val="00EB215A"/>
    <w:rsid w:val="00EB2242"/>
    <w:rsid w:val="00EB6CBF"/>
    <w:rsid w:val="00EC021C"/>
    <w:rsid w:val="00EC3FA4"/>
    <w:rsid w:val="00EC4FF7"/>
    <w:rsid w:val="00EC5B60"/>
    <w:rsid w:val="00EC6EF3"/>
    <w:rsid w:val="00ED1BF2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D5F"/>
    <w:rsid w:val="00F46D83"/>
    <w:rsid w:val="00F47F08"/>
    <w:rsid w:val="00F50753"/>
    <w:rsid w:val="00F50CC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34E8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2</cp:revision>
  <cp:lastPrinted>2022-09-07T14:32:00Z</cp:lastPrinted>
  <dcterms:created xsi:type="dcterms:W3CDTF">2022-11-04T22:18:00Z</dcterms:created>
  <dcterms:modified xsi:type="dcterms:W3CDTF">2022-11-04T22:18:00Z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