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3199FA61" w:rsidR="00AC6F83" w:rsidRDefault="005723D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OCTAVA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FB7D99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5229F">
        <w:rPr>
          <w:rFonts w:ascii="Bookman Old Style" w:hAnsi="Bookman Old Style" w:cs="Arial"/>
        </w:rPr>
        <w:t>15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5229F">
        <w:rPr>
          <w:rFonts w:ascii="Bookman Old Style" w:hAnsi="Bookman Old Style" w:cs="Arial"/>
        </w:rPr>
        <w:t>diciembre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12E6AD52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5723D2" w:rsidRPr="0095229F">
        <w:rPr>
          <w:rFonts w:ascii="Bookman Old Style" w:hAnsi="Bookman Old Style" w:cs="Arial"/>
        </w:rPr>
        <w:t>Séptima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854187" w:rsidRPr="0095229F">
        <w:rPr>
          <w:rFonts w:ascii="Bookman Old Style" w:hAnsi="Bookman Old Style" w:cs="Arial"/>
        </w:rPr>
        <w:t>de la Comisión de Ciencia, Innovación y Tecnología</w:t>
      </w:r>
      <w:r w:rsidR="002A26C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C95069" w:rsidRPr="0095229F">
        <w:rPr>
          <w:rFonts w:ascii="Bookman Old Style" w:hAnsi="Bookman Old Style" w:cs="Arial"/>
        </w:rPr>
        <w:t>1</w:t>
      </w:r>
      <w:r w:rsidR="005723D2" w:rsidRPr="0095229F">
        <w:rPr>
          <w:rFonts w:ascii="Bookman Old Style" w:hAnsi="Bookman Old Style" w:cs="Arial"/>
        </w:rPr>
        <w:t>7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6D5F2E" w:rsidRPr="0095229F">
        <w:rPr>
          <w:rFonts w:ascii="Bookman Old Style" w:hAnsi="Bookman Old Style" w:cs="Arial"/>
        </w:rPr>
        <w:t>noviembre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1132F4">
        <w:rPr>
          <w:rFonts w:ascii="Bookman Old Style" w:hAnsi="Bookman Old Style" w:cs="Arial"/>
        </w:rPr>
        <w:t>1.</w:t>
      </w:r>
    </w:p>
    <w:p w14:paraId="3693D4FE" w14:textId="77777777" w:rsidR="00AE33BE" w:rsidRDefault="00AE33BE" w:rsidP="00AE33B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7403BDC" w14:textId="33DAFA9C" w:rsidR="00AE33BE" w:rsidRPr="00AE33BE" w:rsidRDefault="0095229F" w:rsidP="00AE33B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Acta de la Tercera Sesión Extraordinaria [modalidad mixta y descentralizada] de la Comisión de Ciencia, Innovación y Tecnología realizada el 20 de noviembre de 2021, en la ciudad de Bagua Grande, </w:t>
      </w:r>
      <w:proofErr w:type="spellStart"/>
      <w:r>
        <w:rPr>
          <w:rFonts w:ascii="Bookman Old Style" w:hAnsi="Bookman Old Style" w:cs="Arial"/>
        </w:rPr>
        <w:t>Utcubamba</w:t>
      </w:r>
      <w:proofErr w:type="spellEnd"/>
      <w:r>
        <w:rPr>
          <w:rFonts w:ascii="Bookman Old Style" w:hAnsi="Bookman Old Style" w:cs="Arial"/>
        </w:rPr>
        <w:t>, departamento de Amazonas.</w:t>
      </w:r>
    </w:p>
    <w:p w14:paraId="37DD7557" w14:textId="77777777" w:rsidR="00AE33BE" w:rsidRDefault="00AE33BE" w:rsidP="00AE33B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CC27115" w14:textId="6C411725" w:rsidR="0095229F" w:rsidRPr="0095229F" w:rsidRDefault="0095229F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Acta de la Cuarta Sesión Extraordinaria [modalidad mixta y descentralizada] de la Comisión de Ciencia, Innovación y Tecnología realizada el 13 de diciembre de 2021, en la ciudad de </w:t>
      </w:r>
      <w:proofErr w:type="spellStart"/>
      <w:r>
        <w:rPr>
          <w:rFonts w:ascii="Bookman Old Style" w:hAnsi="Bookman Old Style" w:cs="Arial"/>
        </w:rPr>
        <w:t>Casma</w:t>
      </w:r>
      <w:proofErr w:type="spellEnd"/>
      <w:r>
        <w:rPr>
          <w:rFonts w:ascii="Bookman Old Style" w:hAnsi="Bookman Old Style" w:cs="Arial"/>
        </w:rPr>
        <w:t>, departamento de Ancash.</w:t>
      </w:r>
    </w:p>
    <w:p w14:paraId="42A14D16" w14:textId="77777777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4FB4F8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723D2">
        <w:rPr>
          <w:rFonts w:ascii="Bookman Old Style" w:hAnsi="Bookman Old Style" w:cs="Arial"/>
        </w:rPr>
        <w:t>16</w:t>
      </w:r>
      <w:r w:rsidR="00644B2F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de noviembre </w:t>
      </w:r>
      <w:r w:rsidR="00C37C3E">
        <w:rPr>
          <w:rFonts w:ascii="Bookman Old Style" w:hAnsi="Bookman Old Style" w:cs="Arial"/>
        </w:rPr>
        <w:t xml:space="preserve">al 13 de diciembre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070914E0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5723D2">
        <w:rPr>
          <w:rFonts w:ascii="Bookman Old Style" w:hAnsi="Bookman Old Style" w:cs="Arial"/>
        </w:rPr>
        <w:t>16</w:t>
      </w:r>
      <w:r w:rsidR="00A53086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de noviembre </w:t>
      </w:r>
      <w:r w:rsidR="00C37C3E">
        <w:rPr>
          <w:rFonts w:ascii="Bookman Old Style" w:hAnsi="Bookman Old Style" w:cs="Arial"/>
        </w:rPr>
        <w:t xml:space="preserve">al 13 de diciembre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09DDE2A0" w14:textId="0BB9714D" w:rsidR="00123111" w:rsidRPr="00123111" w:rsidRDefault="00C37C3E" w:rsidP="00123111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4C0EF0F4" w14:textId="77777777" w:rsidR="00123111" w:rsidRPr="00123111" w:rsidRDefault="00123111" w:rsidP="00123111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5C712FD1" w14:textId="50F3B1DC" w:rsidR="005D6DAC" w:rsidRDefault="005D6DAC" w:rsidP="00AE33BE">
      <w:pPr>
        <w:pStyle w:val="Prrafodelista"/>
        <w:numPr>
          <w:ilvl w:val="0"/>
          <w:numId w:val="30"/>
        </w:numPr>
        <w:spacing w:after="0" w:line="240" w:lineRule="auto"/>
        <w:ind w:left="993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827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 xml:space="preserve">, mediante el cual se propone </w:t>
      </w:r>
      <w:r w:rsidRPr="005D6DAC">
        <w:rPr>
          <w:rFonts w:ascii="Bookman Old Style" w:hAnsi="Bookman Old Style" w:cs="Arial"/>
        </w:rPr>
        <w:t xml:space="preserve">modificar diversos artículos de la </w:t>
      </w:r>
      <w:r>
        <w:rPr>
          <w:rFonts w:ascii="Bookman Old Style" w:hAnsi="Bookman Old Style" w:cs="Arial"/>
        </w:rPr>
        <w:t>L</w:t>
      </w:r>
      <w:r w:rsidRPr="005D6DAC">
        <w:rPr>
          <w:rFonts w:ascii="Bookman Old Style" w:hAnsi="Bookman Old Style" w:cs="Arial"/>
        </w:rPr>
        <w:t xml:space="preserve">ey 27444, </w:t>
      </w:r>
      <w:r>
        <w:rPr>
          <w:rFonts w:ascii="Bookman Old Style" w:hAnsi="Bookman Old Style" w:cs="Arial"/>
        </w:rPr>
        <w:t>L</w:t>
      </w:r>
      <w:r w:rsidRPr="005D6DAC">
        <w:rPr>
          <w:rFonts w:ascii="Bookman Old Style" w:hAnsi="Bookman Old Style" w:cs="Arial"/>
        </w:rPr>
        <w:t xml:space="preserve">ey del </w:t>
      </w:r>
      <w:r>
        <w:rPr>
          <w:rFonts w:ascii="Bookman Old Style" w:hAnsi="Bookman Old Style" w:cs="Arial"/>
        </w:rPr>
        <w:t>P</w:t>
      </w:r>
      <w:r w:rsidRPr="005D6DAC">
        <w:rPr>
          <w:rFonts w:ascii="Bookman Old Style" w:hAnsi="Bookman Old Style" w:cs="Arial"/>
        </w:rPr>
        <w:t xml:space="preserve">rocedimiento </w:t>
      </w:r>
      <w:r>
        <w:rPr>
          <w:rFonts w:ascii="Bookman Old Style" w:hAnsi="Bookman Old Style" w:cs="Arial"/>
        </w:rPr>
        <w:t>A</w:t>
      </w:r>
      <w:r w:rsidRPr="005D6DAC">
        <w:rPr>
          <w:rFonts w:ascii="Bookman Old Style" w:hAnsi="Bookman Old Style" w:cs="Arial"/>
        </w:rPr>
        <w:t xml:space="preserve">dministrativo </w:t>
      </w:r>
      <w:r>
        <w:rPr>
          <w:rFonts w:ascii="Bookman Old Style" w:hAnsi="Bookman Old Style" w:cs="Arial"/>
        </w:rPr>
        <w:t>G</w:t>
      </w:r>
      <w:r w:rsidRPr="005D6DAC">
        <w:rPr>
          <w:rFonts w:ascii="Bookman Old Style" w:hAnsi="Bookman Old Style" w:cs="Arial"/>
        </w:rPr>
        <w:t xml:space="preserve">eneral para facilitar la notificación electrónica dentro de los procedimientos llevados ante la </w:t>
      </w:r>
      <w:r>
        <w:rPr>
          <w:rFonts w:ascii="Bookman Old Style" w:hAnsi="Bookman Old Style" w:cs="Arial"/>
        </w:rPr>
        <w:t>A</w:t>
      </w:r>
      <w:r w:rsidRPr="005D6DAC">
        <w:rPr>
          <w:rFonts w:ascii="Bookman Old Style" w:hAnsi="Bookman Old Style" w:cs="Arial"/>
        </w:rPr>
        <w:t xml:space="preserve">dministración </w:t>
      </w:r>
      <w:r>
        <w:rPr>
          <w:rFonts w:ascii="Bookman Old Style" w:hAnsi="Bookman Old Style" w:cs="Arial"/>
        </w:rPr>
        <w:t>P</w:t>
      </w:r>
      <w:r w:rsidRPr="005D6DAC">
        <w:rPr>
          <w:rFonts w:ascii="Bookman Old Style" w:hAnsi="Bookman Old Style" w:cs="Arial"/>
        </w:rPr>
        <w:t>ública de forma permanente.</w:t>
      </w:r>
    </w:p>
    <w:p w14:paraId="2FFB14B9" w14:textId="77777777" w:rsidR="00AE33BE" w:rsidRDefault="00AE33BE" w:rsidP="00AE33BE">
      <w:pPr>
        <w:pStyle w:val="Prrafodelista"/>
        <w:spacing w:after="0" w:line="240" w:lineRule="auto"/>
        <w:ind w:left="993"/>
        <w:contextualSpacing/>
        <w:rPr>
          <w:rFonts w:ascii="Bookman Old Style" w:hAnsi="Bookman Old Style" w:cs="Arial"/>
        </w:rPr>
      </w:pPr>
    </w:p>
    <w:p w14:paraId="6A3E5081" w14:textId="729B93AE" w:rsidR="00123111" w:rsidRDefault="00123111" w:rsidP="00AE33BE">
      <w:pPr>
        <w:pStyle w:val="Prrafodelista"/>
        <w:numPr>
          <w:ilvl w:val="0"/>
          <w:numId w:val="30"/>
        </w:numPr>
        <w:spacing w:after="0" w:line="240" w:lineRule="auto"/>
        <w:ind w:left="993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AB512E">
        <w:rPr>
          <w:rFonts w:ascii="Bookman Old Style" w:hAnsi="Bookman Old Style" w:cs="Arial"/>
          <w:b/>
        </w:rPr>
        <w:t>706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 xml:space="preserve">, mediante el cual se propone </w:t>
      </w:r>
      <w:r w:rsidR="00AB512E" w:rsidRPr="00AB512E">
        <w:rPr>
          <w:rFonts w:ascii="Bookman Old Style" w:hAnsi="Bookman Old Style" w:cs="Arial"/>
        </w:rPr>
        <w:t xml:space="preserve">declarar de necesidad pública e interés nacional el desarrollo y ejecución del proyecto del </w:t>
      </w:r>
      <w:r w:rsidR="00AB512E">
        <w:rPr>
          <w:rFonts w:ascii="Bookman Old Style" w:hAnsi="Bookman Old Style" w:cs="Arial"/>
        </w:rPr>
        <w:t>P</w:t>
      </w:r>
      <w:r w:rsidR="00AB512E" w:rsidRPr="00AB512E">
        <w:rPr>
          <w:rFonts w:ascii="Bookman Old Style" w:hAnsi="Bookman Old Style" w:cs="Arial"/>
        </w:rPr>
        <w:t xml:space="preserve">arque </w:t>
      </w:r>
      <w:r w:rsidR="00AB512E">
        <w:rPr>
          <w:rFonts w:ascii="Bookman Old Style" w:hAnsi="Bookman Old Style" w:cs="Arial"/>
        </w:rPr>
        <w:t>C</w:t>
      </w:r>
      <w:r w:rsidR="00AB512E" w:rsidRPr="00AB512E">
        <w:rPr>
          <w:rFonts w:ascii="Bookman Old Style" w:hAnsi="Bookman Old Style" w:cs="Arial"/>
        </w:rPr>
        <w:t>ientífico</w:t>
      </w:r>
      <w:r w:rsidR="00AB512E">
        <w:rPr>
          <w:rFonts w:ascii="Bookman Old Style" w:hAnsi="Bookman Old Style" w:cs="Arial"/>
        </w:rPr>
        <w:t>-T</w:t>
      </w:r>
      <w:r w:rsidR="00AB512E" w:rsidRPr="00AB512E">
        <w:rPr>
          <w:rFonts w:ascii="Bookman Old Style" w:hAnsi="Bookman Old Style" w:cs="Arial"/>
        </w:rPr>
        <w:t xml:space="preserve">ecnológico e </w:t>
      </w:r>
      <w:r w:rsidR="00AB512E">
        <w:rPr>
          <w:rFonts w:ascii="Bookman Old Style" w:hAnsi="Bookman Old Style" w:cs="Arial"/>
        </w:rPr>
        <w:t>I</w:t>
      </w:r>
      <w:r w:rsidR="00AB512E" w:rsidRPr="00AB512E">
        <w:rPr>
          <w:rFonts w:ascii="Bookman Old Style" w:hAnsi="Bookman Old Style" w:cs="Arial"/>
        </w:rPr>
        <w:t xml:space="preserve">ndustrial de la región </w:t>
      </w:r>
      <w:r w:rsidR="00AB512E">
        <w:rPr>
          <w:rFonts w:ascii="Bookman Old Style" w:hAnsi="Bookman Old Style" w:cs="Arial"/>
        </w:rPr>
        <w:t>P</w:t>
      </w:r>
      <w:r w:rsidR="00AB512E" w:rsidRPr="00AB512E">
        <w:rPr>
          <w:rFonts w:ascii="Bookman Old Style" w:hAnsi="Bookman Old Style" w:cs="Arial"/>
        </w:rPr>
        <w:t>asco.</w:t>
      </w:r>
    </w:p>
    <w:p w14:paraId="5103F169" w14:textId="77777777" w:rsidR="00AE33BE" w:rsidRPr="00AE33BE" w:rsidRDefault="00AE33BE" w:rsidP="00AE33BE">
      <w:pPr>
        <w:pStyle w:val="Prrafodelista"/>
        <w:spacing w:after="0" w:line="240" w:lineRule="auto"/>
        <w:ind w:left="993"/>
        <w:contextualSpacing/>
        <w:rPr>
          <w:rFonts w:ascii="Bookman Old Style" w:hAnsi="Bookman Old Style" w:cs="Arial"/>
        </w:rPr>
      </w:pPr>
    </w:p>
    <w:p w14:paraId="11F7AC6D" w14:textId="3A5E5C33" w:rsidR="00AB512E" w:rsidRDefault="00AB512E" w:rsidP="00AE33BE">
      <w:pPr>
        <w:pStyle w:val="Prrafodelista"/>
        <w:numPr>
          <w:ilvl w:val="0"/>
          <w:numId w:val="30"/>
        </w:numPr>
        <w:spacing w:after="0" w:line="240" w:lineRule="auto"/>
        <w:ind w:left="993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3E46AF">
        <w:rPr>
          <w:rFonts w:ascii="Bookman Old Style" w:hAnsi="Bookman Old Style" w:cs="Arial"/>
          <w:b/>
        </w:rPr>
        <w:t>427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 xml:space="preserve">, mediante el cual se propone </w:t>
      </w:r>
      <w:r w:rsidR="005D6168" w:rsidRPr="005D6168">
        <w:rPr>
          <w:rFonts w:ascii="Bookman Old Style" w:hAnsi="Bookman Old Style" w:cs="Arial"/>
        </w:rPr>
        <w:t xml:space="preserve">declarar de interés nacional y preferencia social y económica la creación del </w:t>
      </w:r>
      <w:r w:rsidR="002851BC">
        <w:rPr>
          <w:rFonts w:ascii="Bookman Old Style" w:hAnsi="Bookman Old Style" w:cs="Arial"/>
        </w:rPr>
        <w:t>I</w:t>
      </w:r>
      <w:r w:rsidR="005D6168" w:rsidRPr="005D6168">
        <w:rPr>
          <w:rFonts w:ascii="Bookman Old Style" w:hAnsi="Bookman Old Style" w:cs="Arial"/>
        </w:rPr>
        <w:t xml:space="preserve">nstituto </w:t>
      </w:r>
      <w:r w:rsidR="002851BC">
        <w:rPr>
          <w:rFonts w:ascii="Bookman Old Style" w:hAnsi="Bookman Old Style" w:cs="Arial"/>
        </w:rPr>
        <w:t>N</w:t>
      </w:r>
      <w:r w:rsidR="005D6168" w:rsidRPr="005D6168">
        <w:rPr>
          <w:rFonts w:ascii="Bookman Old Style" w:hAnsi="Bookman Old Style" w:cs="Arial"/>
        </w:rPr>
        <w:t xml:space="preserve">acional del </w:t>
      </w:r>
      <w:r w:rsidR="002851BC">
        <w:rPr>
          <w:rFonts w:ascii="Bookman Old Style" w:hAnsi="Bookman Old Style" w:cs="Arial"/>
        </w:rPr>
        <w:t>C</w:t>
      </w:r>
      <w:r w:rsidR="005D6168" w:rsidRPr="005D6168">
        <w:rPr>
          <w:rFonts w:ascii="Bookman Old Style" w:hAnsi="Bookman Old Style" w:cs="Arial"/>
        </w:rPr>
        <w:t xml:space="preserve">afé con sede en la provincia cafetera y fronteriza de </w:t>
      </w:r>
      <w:r w:rsidR="002851BC">
        <w:rPr>
          <w:rFonts w:ascii="Bookman Old Style" w:hAnsi="Bookman Old Style" w:cs="Arial"/>
        </w:rPr>
        <w:t>S</w:t>
      </w:r>
      <w:r w:rsidR="005D6168" w:rsidRPr="005D6168">
        <w:rPr>
          <w:rFonts w:ascii="Bookman Old Style" w:hAnsi="Bookman Old Style" w:cs="Arial"/>
        </w:rPr>
        <w:t xml:space="preserve">an </w:t>
      </w:r>
      <w:r w:rsidR="002851BC">
        <w:rPr>
          <w:rFonts w:ascii="Bookman Old Style" w:hAnsi="Bookman Old Style" w:cs="Arial"/>
        </w:rPr>
        <w:t>I</w:t>
      </w:r>
      <w:r w:rsidR="005D6168" w:rsidRPr="005D6168">
        <w:rPr>
          <w:rFonts w:ascii="Bookman Old Style" w:hAnsi="Bookman Old Style" w:cs="Arial"/>
        </w:rPr>
        <w:t xml:space="preserve">gnacio, región </w:t>
      </w:r>
      <w:r w:rsidR="002851BC">
        <w:rPr>
          <w:rFonts w:ascii="Bookman Old Style" w:hAnsi="Bookman Old Style" w:cs="Arial"/>
        </w:rPr>
        <w:t>C</w:t>
      </w:r>
      <w:r w:rsidR="005D6168" w:rsidRPr="005D6168">
        <w:rPr>
          <w:rFonts w:ascii="Bookman Old Style" w:hAnsi="Bookman Old Style" w:cs="Arial"/>
        </w:rPr>
        <w:t>ajamarca.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0C682C3F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137632A6" w14:textId="77777777" w:rsidR="00EA314C" w:rsidRDefault="00EA314C" w:rsidP="00EA314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5B0CC29F" w14:textId="61DE5F71" w:rsid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30393CBC" w14:textId="77777777" w:rsidR="00EA314C" w:rsidRDefault="00EA314C" w:rsidP="00EA314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EBB1E78" w14:textId="16ACC63B" w:rsidR="00C95069" w:rsidRDefault="00D229B2" w:rsidP="005723D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D229B2">
        <w:rPr>
          <w:rFonts w:ascii="Bookman Old Style" w:eastAsiaTheme="minorEastAsia" w:hAnsi="Bookman Old Style" w:cstheme="minorBidi"/>
          <w:b/>
          <w:lang w:val="es-ES" w:eastAsia="es-ES"/>
        </w:rPr>
        <w:t>Proyecto de Ley 577/2021-CR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declara de interés nacional la creación, construcción e implementación del Parque Científico-Tecnológico de la Selva Central”</w:t>
      </w:r>
      <w:r w:rsidR="00C9506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C8739BA" w14:textId="605F3ED7" w:rsidR="00B144A6" w:rsidRDefault="00B144A6" w:rsidP="00E556F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de Acumulación del </w:t>
      </w:r>
      <w:r w:rsidRPr="005044CC">
        <w:rPr>
          <w:rFonts w:ascii="Bookman Old Style" w:eastAsiaTheme="minorEastAsia" w:hAnsi="Bookman Old Style" w:cstheme="minorBidi"/>
          <w:b/>
          <w:lang w:val="es-ES" w:eastAsia="es-ES"/>
        </w:rPr>
        <w:t>Proyecto de Ley 706/2021-CR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al dictamen recaído en el </w:t>
      </w:r>
      <w:r w:rsidRPr="005044CC">
        <w:rPr>
          <w:rFonts w:ascii="Bookman Old Style" w:eastAsiaTheme="minorEastAsia" w:hAnsi="Bookman Old Style" w:cstheme="minorBidi"/>
          <w:b/>
          <w:lang w:val="es-ES" w:eastAsia="es-ES"/>
        </w:rPr>
        <w:t>Proyecto de Ley 371/2021-CR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declara de interés nacional la creación, construcción e implementación del Parque Científico-Tecnológico de Pasco”.</w:t>
      </w:r>
    </w:p>
    <w:p w14:paraId="4A204CA9" w14:textId="613A9A56" w:rsidR="004C1138" w:rsidRDefault="005044CC" w:rsidP="00E556F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6C1ABE" w:rsidRPr="00F92779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E556F9">
        <w:rPr>
          <w:rFonts w:ascii="Bookman Old Style" w:eastAsiaTheme="minorEastAsia" w:hAnsi="Bookman Old Style" w:cstheme="minorBidi"/>
          <w:b/>
          <w:lang w:val="es-ES" w:eastAsia="es-ES"/>
        </w:rPr>
        <w:t>323</w:t>
      </w:r>
      <w:r w:rsidR="006C1ABE" w:rsidRPr="00F92779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E556F9" w:rsidRPr="00E556F9">
        <w:rPr>
          <w:rFonts w:ascii="Bookman Old Style" w:eastAsiaTheme="minorEastAsia" w:hAnsi="Bookman Old Style" w:cstheme="minorBidi"/>
          <w:lang w:val="es-ES" w:eastAsia="es-ES"/>
        </w:rPr>
        <w:t>el fortalecimiento de la investigación y la utilización de los productos sanitarios, productos biológicos y dispositivos médicos derivados de proyectos nacionales de investigación, desarrollo tecnológico e innovación, así como la promoción de su uso para la atención e</w:t>
      </w:r>
      <w:r w:rsidR="00E556F9">
        <w:rPr>
          <w:rFonts w:ascii="Bookman Old Style" w:eastAsiaTheme="minorEastAsia" w:hAnsi="Bookman Old Style" w:cstheme="minorBidi"/>
          <w:lang w:val="es-ES" w:eastAsia="es-ES"/>
        </w:rPr>
        <w:t>n salud</w:t>
      </w:r>
      <w:r w:rsidR="004C1138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D1FFA94" w14:textId="72E40230" w:rsidR="00330A8D" w:rsidRDefault="00E556F9" w:rsidP="00330A8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la</w:t>
      </w:r>
      <w:r w:rsidR="005734F3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6F7EEC">
        <w:rPr>
          <w:rFonts w:ascii="Bookman Old Style" w:eastAsiaTheme="minorEastAsia" w:hAnsi="Bookman Old Style" w:cstheme="minorBidi"/>
          <w:b/>
          <w:lang w:val="es-ES" w:eastAsia="es-ES"/>
        </w:rPr>
        <w:t>Audiencia</w:t>
      </w:r>
      <w:r w:rsidR="005734F3">
        <w:rPr>
          <w:rFonts w:ascii="Bookman Old Style" w:eastAsiaTheme="minorEastAsia" w:hAnsi="Bookman Old Style" w:cstheme="minorBidi"/>
          <w:b/>
          <w:lang w:val="es-ES" w:eastAsia="es-ES"/>
        </w:rPr>
        <w:t>s</w:t>
      </w:r>
      <w:r w:rsidRPr="006F7EEC">
        <w:rPr>
          <w:rFonts w:ascii="Bookman Old Style" w:eastAsiaTheme="minorEastAsia" w:hAnsi="Bookman Old Style" w:cstheme="minorBidi"/>
          <w:b/>
          <w:lang w:val="es-ES" w:eastAsia="es-ES"/>
        </w:rPr>
        <w:t xml:space="preserve"> Pública</w:t>
      </w:r>
      <w:r w:rsidR="005734F3">
        <w:rPr>
          <w:rFonts w:ascii="Bookman Old Style" w:eastAsiaTheme="minorEastAsia" w:hAnsi="Bookman Old Style" w:cstheme="minorBidi"/>
          <w:b/>
          <w:lang w:val="es-ES" w:eastAsia="es-ES"/>
        </w:rPr>
        <w:t>s</w:t>
      </w:r>
      <w:r w:rsidRPr="006F7EEC">
        <w:rPr>
          <w:rFonts w:ascii="Bookman Old Style" w:eastAsiaTheme="minorEastAsia" w:hAnsi="Bookman Old Style" w:cstheme="minorBidi"/>
          <w:b/>
          <w:lang w:val="es-ES" w:eastAsia="es-ES"/>
        </w:rPr>
        <w:t xml:space="preserve"> Descentralizada</w:t>
      </w:r>
      <w:r w:rsidR="005734F3">
        <w:rPr>
          <w:rFonts w:ascii="Bookman Old Style" w:eastAsiaTheme="minorEastAsia" w:hAnsi="Bookman Old Style" w:cstheme="minorBidi"/>
          <w:b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realizada</w:t>
      </w:r>
      <w:r w:rsidR="005734F3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en la región de </w:t>
      </w:r>
      <w:r w:rsidRPr="00AF0DF2">
        <w:rPr>
          <w:rFonts w:ascii="Bookman Old Style" w:eastAsiaTheme="minorEastAsia" w:hAnsi="Bookman Old Style" w:cstheme="minorBidi"/>
          <w:b/>
          <w:lang w:val="es-ES" w:eastAsia="es-ES"/>
        </w:rPr>
        <w:t>Amazonas</w:t>
      </w:r>
      <w:r w:rsidR="005734F3"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r w:rsidR="005734F3" w:rsidRPr="00AF0DF2">
        <w:rPr>
          <w:rFonts w:ascii="Bookman Old Style" w:eastAsiaTheme="minorEastAsia" w:hAnsi="Bookman Old Style" w:cstheme="minorBidi"/>
          <w:b/>
          <w:lang w:val="es-ES" w:eastAsia="es-ES"/>
        </w:rPr>
        <w:t>Áncash</w:t>
      </w:r>
      <w:r w:rsidR="00330A8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F305FBA" w14:textId="754EE2F6" w:rsidR="00814E72" w:rsidRDefault="00814E72" w:rsidP="004C113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6DEF30E9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734F3">
        <w:rPr>
          <w:rFonts w:ascii="Bookman Old Style" w:eastAsia="Times New Roman" w:hAnsi="Bookman Old Style" w:cs="Arial"/>
          <w:lang w:val="es-ES" w:eastAsia="es-ES"/>
        </w:rPr>
        <w:t>1</w:t>
      </w:r>
      <w:r w:rsidR="00CE39BC">
        <w:rPr>
          <w:rFonts w:ascii="Bookman Old Style" w:eastAsia="Times New Roman" w:hAnsi="Bookman Old Style" w:cs="Arial"/>
          <w:lang w:val="es-ES" w:eastAsia="es-ES"/>
        </w:rPr>
        <w:t>4</w:t>
      </w:r>
      <w:bookmarkStart w:id="0" w:name="_GoBack"/>
      <w:bookmarkEnd w:id="0"/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734F3">
        <w:rPr>
          <w:rFonts w:ascii="Bookman Old Style" w:eastAsia="Times New Roman" w:hAnsi="Bookman Old Style" w:cs="Arial"/>
          <w:lang w:val="es-ES" w:eastAsia="es-ES"/>
        </w:rPr>
        <w:t>diciembre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5360" w14:textId="77777777" w:rsidR="00252701" w:rsidRDefault="00252701">
      <w:pPr>
        <w:spacing w:after="0" w:line="240" w:lineRule="auto"/>
      </w:pPr>
      <w:r>
        <w:separator/>
      </w:r>
    </w:p>
  </w:endnote>
  <w:endnote w:type="continuationSeparator" w:id="0">
    <w:p w14:paraId="3C020141" w14:textId="77777777" w:rsidR="00252701" w:rsidRDefault="002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E233292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9F61" w14:textId="77777777" w:rsidR="00252701" w:rsidRDefault="00252701">
      <w:pPr>
        <w:spacing w:after="0" w:line="240" w:lineRule="auto"/>
      </w:pPr>
      <w:r>
        <w:separator/>
      </w:r>
    </w:p>
  </w:footnote>
  <w:footnote w:type="continuationSeparator" w:id="0">
    <w:p w14:paraId="2A630A98" w14:textId="77777777" w:rsidR="00252701" w:rsidRDefault="0025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FBC63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1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1"/>
  </w:num>
  <w:num w:numId="6">
    <w:abstractNumId w:val="23"/>
  </w:num>
  <w:num w:numId="7">
    <w:abstractNumId w:val="18"/>
  </w:num>
  <w:num w:numId="8">
    <w:abstractNumId w:val="19"/>
  </w:num>
  <w:num w:numId="9">
    <w:abstractNumId w:val="3"/>
  </w:num>
  <w:num w:numId="10">
    <w:abstractNumId w:val="24"/>
  </w:num>
  <w:num w:numId="11">
    <w:abstractNumId w:val="17"/>
  </w:num>
  <w:num w:numId="12">
    <w:abstractNumId w:val="21"/>
  </w:num>
  <w:num w:numId="13">
    <w:abstractNumId w:val="29"/>
  </w:num>
  <w:num w:numId="14">
    <w:abstractNumId w:val="28"/>
  </w:num>
  <w:num w:numId="15">
    <w:abstractNumId w:val="7"/>
  </w:num>
  <w:num w:numId="16">
    <w:abstractNumId w:val="27"/>
  </w:num>
  <w:num w:numId="17">
    <w:abstractNumId w:val="25"/>
  </w:num>
  <w:num w:numId="18">
    <w:abstractNumId w:val="11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22"/>
  </w:num>
  <w:num w:numId="24">
    <w:abstractNumId w:val="4"/>
  </w:num>
  <w:num w:numId="25">
    <w:abstractNumId w:val="6"/>
  </w:num>
  <w:num w:numId="26">
    <w:abstractNumId w:val="5"/>
  </w:num>
  <w:num w:numId="27">
    <w:abstractNumId w:val="14"/>
  </w:num>
  <w:num w:numId="28">
    <w:abstractNumId w:val="15"/>
  </w:num>
  <w:num w:numId="29">
    <w:abstractNumId w:val="8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F2B44-540F-471E-BEE0-2F803BE9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7</cp:revision>
  <cp:lastPrinted>2021-11-17T14:52:00Z</cp:lastPrinted>
  <dcterms:created xsi:type="dcterms:W3CDTF">2021-11-24T16:58:00Z</dcterms:created>
  <dcterms:modified xsi:type="dcterms:W3CDTF">2021-12-14T14:46:00Z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