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C6F" w:rsidRPr="0000117F" w:rsidRDefault="00D43C6F" w:rsidP="00D43C6F">
      <w:pPr>
        <w:ind w:left="708" w:hanging="708"/>
        <w:jc w:val="center"/>
        <w:rPr>
          <w:rFonts w:ascii="Arial" w:eastAsia="Arial Narrow" w:hAnsi="Arial" w:cs="Arial"/>
          <w:b/>
          <w:color w:val="000000"/>
          <w:sz w:val="22"/>
          <w:szCs w:val="22"/>
          <w:lang w:val="es-PE" w:eastAsia="es-PE"/>
        </w:rPr>
      </w:pPr>
      <w:r w:rsidRPr="00707D8D">
        <w:rPr>
          <w:rFonts w:ascii="Arial" w:eastAsia="Arial Narrow" w:hAnsi="Arial" w:cs="Arial"/>
          <w:b/>
          <w:color w:val="000000"/>
          <w:sz w:val="22"/>
          <w:szCs w:val="22"/>
          <w:lang w:val="es-PE" w:eastAsia="es-PE"/>
        </w:rPr>
        <w:t xml:space="preserve">COMISIÓN DE </w:t>
      </w:r>
      <w:r w:rsidRPr="0000117F">
        <w:rPr>
          <w:rFonts w:ascii="Arial" w:eastAsia="Arial Narrow" w:hAnsi="Arial" w:cs="Arial"/>
          <w:b/>
          <w:color w:val="000000"/>
          <w:sz w:val="22"/>
          <w:szCs w:val="22"/>
          <w:lang w:val="es-PE" w:eastAsia="es-PE"/>
        </w:rPr>
        <w:t>CULTURA Y PATRIMONIO CULTURAL</w:t>
      </w:r>
    </w:p>
    <w:p w:rsidR="00D43C6F" w:rsidRPr="0000117F" w:rsidRDefault="00D43C6F" w:rsidP="00D43C6F">
      <w:pPr>
        <w:jc w:val="center"/>
        <w:rPr>
          <w:rFonts w:ascii="Arial" w:eastAsia="Arial Narrow" w:hAnsi="Arial" w:cs="Arial"/>
          <w:b/>
          <w:color w:val="000000"/>
          <w:sz w:val="22"/>
          <w:szCs w:val="22"/>
          <w:lang w:val="es-PE" w:eastAsia="es-PE"/>
        </w:rPr>
      </w:pPr>
      <w:r w:rsidRPr="0000117F">
        <w:rPr>
          <w:rFonts w:ascii="Arial" w:eastAsia="Arial Narrow" w:hAnsi="Arial" w:cs="Arial"/>
          <w:b/>
          <w:color w:val="000000"/>
          <w:sz w:val="22"/>
          <w:szCs w:val="22"/>
          <w:lang w:val="es-PE" w:eastAsia="es-PE"/>
        </w:rPr>
        <w:t>PERÍODO ANUAL DE SESIONES 2020 – 2021</w:t>
      </w:r>
    </w:p>
    <w:p w:rsidR="00D43C6F" w:rsidRPr="0000117F" w:rsidRDefault="00D43C6F" w:rsidP="00D43C6F">
      <w:pPr>
        <w:spacing w:line="360" w:lineRule="auto"/>
        <w:jc w:val="both"/>
        <w:rPr>
          <w:rFonts w:ascii="Arial" w:hAnsi="Arial" w:cs="Arial"/>
          <w:color w:val="000000"/>
          <w:sz w:val="22"/>
          <w:szCs w:val="22"/>
          <w:lang w:val="es-PE" w:eastAsia="es-PE"/>
        </w:rPr>
      </w:pPr>
    </w:p>
    <w:p w:rsidR="00D43C6F" w:rsidRPr="0000117F" w:rsidRDefault="00D43C6F" w:rsidP="00D43C6F">
      <w:pPr>
        <w:spacing w:line="276" w:lineRule="auto"/>
        <w:jc w:val="both"/>
        <w:rPr>
          <w:rFonts w:ascii="Arial" w:hAnsi="Arial" w:cs="Arial"/>
          <w:color w:val="000000"/>
          <w:sz w:val="22"/>
          <w:szCs w:val="22"/>
          <w:lang w:val="es-PE" w:eastAsia="es-PE"/>
        </w:rPr>
      </w:pPr>
    </w:p>
    <w:p w:rsidR="00D43C6F" w:rsidRPr="0000117F" w:rsidRDefault="00D43C6F" w:rsidP="00D43C6F">
      <w:pPr>
        <w:spacing w:line="276" w:lineRule="auto"/>
        <w:jc w:val="both"/>
        <w:rPr>
          <w:rFonts w:ascii="Arial" w:hAnsi="Arial" w:cs="Arial"/>
          <w:b/>
          <w:color w:val="000000"/>
          <w:sz w:val="22"/>
          <w:szCs w:val="22"/>
          <w:lang w:val="es-PE" w:eastAsia="es-PE"/>
        </w:rPr>
      </w:pPr>
      <w:r w:rsidRPr="0000117F">
        <w:rPr>
          <w:rFonts w:ascii="Arial" w:hAnsi="Arial" w:cs="Arial"/>
          <w:b/>
          <w:color w:val="000000"/>
          <w:sz w:val="22"/>
          <w:szCs w:val="22"/>
          <w:lang w:val="es-PE" w:eastAsia="es-PE"/>
        </w:rPr>
        <w:t xml:space="preserve">Señor Presidente: </w:t>
      </w:r>
    </w:p>
    <w:p w:rsidR="00D43C6F" w:rsidRPr="0000117F" w:rsidRDefault="00D43C6F" w:rsidP="00D43C6F">
      <w:pPr>
        <w:tabs>
          <w:tab w:val="left" w:pos="3159"/>
        </w:tabs>
        <w:spacing w:line="276" w:lineRule="auto"/>
        <w:jc w:val="both"/>
        <w:rPr>
          <w:rFonts w:ascii="Arial" w:hAnsi="Arial" w:cs="Arial"/>
          <w:color w:val="000000"/>
          <w:sz w:val="22"/>
          <w:szCs w:val="22"/>
          <w:lang w:val="es-PE" w:eastAsia="es-PE"/>
        </w:rPr>
      </w:pPr>
      <w:r w:rsidRPr="0000117F">
        <w:rPr>
          <w:rFonts w:ascii="Arial" w:hAnsi="Arial" w:cs="Arial"/>
          <w:color w:val="000000"/>
          <w:sz w:val="22"/>
          <w:szCs w:val="22"/>
          <w:lang w:val="es-PE" w:eastAsia="es-PE"/>
        </w:rPr>
        <w:tab/>
      </w:r>
    </w:p>
    <w:p w:rsidR="00D43C6F" w:rsidRPr="003C7910" w:rsidRDefault="00D43C6F" w:rsidP="0013284C">
      <w:pPr>
        <w:spacing w:line="360" w:lineRule="auto"/>
        <w:jc w:val="both"/>
        <w:rPr>
          <w:rFonts w:ascii="Arial" w:hAnsi="Arial" w:cs="Arial"/>
          <w:sz w:val="22"/>
          <w:szCs w:val="22"/>
          <w:lang w:val="es-PE" w:eastAsia="es-PE"/>
        </w:rPr>
      </w:pPr>
      <w:r w:rsidRPr="0000117F">
        <w:rPr>
          <w:rFonts w:ascii="Arial" w:hAnsi="Arial" w:cs="Arial"/>
          <w:sz w:val="22"/>
          <w:szCs w:val="22"/>
          <w:lang w:val="es-PE" w:eastAsia="es-PE"/>
        </w:rPr>
        <w:t xml:space="preserve">Ha llegado para estudio y dictamen de la Comisión de Cultura y Patrimonio Cultural, </w:t>
      </w:r>
      <w:r w:rsidR="0013284C">
        <w:rPr>
          <w:rFonts w:ascii="Arial" w:hAnsi="Arial" w:cs="Arial"/>
          <w:sz w:val="22"/>
          <w:szCs w:val="22"/>
          <w:lang w:val="es-PE" w:eastAsia="es-PE"/>
        </w:rPr>
        <w:t xml:space="preserve">el </w:t>
      </w:r>
      <w:r w:rsidRPr="0000117F">
        <w:rPr>
          <w:rFonts w:ascii="Arial" w:hAnsi="Arial" w:cs="Arial"/>
          <w:b/>
          <w:sz w:val="22"/>
          <w:szCs w:val="22"/>
          <w:lang w:val="es-PE" w:eastAsia="es-PE"/>
        </w:rPr>
        <w:t xml:space="preserve">Proyecto de Ley </w:t>
      </w:r>
      <w:r w:rsidR="003C7910">
        <w:rPr>
          <w:rFonts w:ascii="Arial" w:hAnsi="Arial" w:cs="Arial"/>
          <w:b/>
          <w:sz w:val="22"/>
          <w:szCs w:val="22"/>
          <w:lang w:val="es-PE" w:eastAsia="es-PE"/>
        </w:rPr>
        <w:t>4541</w:t>
      </w:r>
      <w:r w:rsidRPr="0000117F">
        <w:rPr>
          <w:rFonts w:ascii="Arial" w:hAnsi="Arial" w:cs="Arial"/>
          <w:b/>
          <w:sz w:val="22"/>
          <w:szCs w:val="22"/>
          <w:lang w:val="es-PE" w:eastAsia="es-PE"/>
        </w:rPr>
        <w:t>/2018-CR</w:t>
      </w:r>
      <w:r w:rsidRPr="0000117F">
        <w:rPr>
          <w:rFonts w:ascii="Arial" w:hAnsi="Arial" w:cs="Arial"/>
          <w:sz w:val="22"/>
          <w:szCs w:val="22"/>
          <w:lang w:val="es-PE" w:eastAsia="es-PE"/>
        </w:rPr>
        <w:t xml:space="preserve"> presentado por el </w:t>
      </w:r>
      <w:r w:rsidRPr="0000117F">
        <w:rPr>
          <w:rFonts w:ascii="Arial" w:hAnsi="Arial" w:cs="Arial"/>
          <w:bCs/>
          <w:sz w:val="22"/>
          <w:szCs w:val="22"/>
          <w:lang w:val="es-PE" w:eastAsia="es-PE"/>
        </w:rPr>
        <w:t xml:space="preserve">Grupo Parlamentario Fuerza Popular, </w:t>
      </w:r>
      <w:r w:rsidRPr="0000117F">
        <w:rPr>
          <w:rFonts w:ascii="Arial" w:hAnsi="Arial" w:cs="Arial"/>
          <w:sz w:val="22"/>
          <w:szCs w:val="22"/>
          <w:lang w:val="es-PE" w:eastAsia="es-PE"/>
        </w:rPr>
        <w:t xml:space="preserve">a iniciativa del ex congresista </w:t>
      </w:r>
      <w:r w:rsidR="003C7910">
        <w:rPr>
          <w:rFonts w:ascii="Arial" w:hAnsi="Arial" w:cs="Arial"/>
          <w:sz w:val="22"/>
          <w:szCs w:val="22"/>
          <w:lang w:val="es-PE" w:eastAsia="es-PE"/>
        </w:rPr>
        <w:t>Dalmiro Feliciano Palomino Ortiz</w:t>
      </w:r>
      <w:r w:rsidRPr="0000117F">
        <w:rPr>
          <w:rFonts w:ascii="Arial" w:hAnsi="Arial" w:cs="Arial"/>
          <w:sz w:val="22"/>
          <w:szCs w:val="22"/>
          <w:lang w:val="es-PE" w:eastAsia="es-PE"/>
        </w:rPr>
        <w:t xml:space="preserve">, </w:t>
      </w:r>
      <w:r w:rsidRPr="0000117F">
        <w:rPr>
          <w:rFonts w:ascii="Arial" w:hAnsi="Arial" w:cs="Arial"/>
          <w:iCs/>
          <w:sz w:val="22"/>
          <w:szCs w:val="22"/>
          <w:lang w:val="es-PE" w:eastAsia="es-PE"/>
        </w:rPr>
        <w:t xml:space="preserve">que declara </w:t>
      </w:r>
      <w:r w:rsidR="001B1D37">
        <w:rPr>
          <w:rFonts w:ascii="Arial" w:hAnsi="Arial" w:cs="Arial"/>
          <w:iCs/>
          <w:sz w:val="22"/>
          <w:szCs w:val="22"/>
          <w:lang w:val="es-PE" w:eastAsia="es-PE"/>
        </w:rPr>
        <w:t>de interés nacional y necesidad pública la restauración, protección, conservación y puesta en valor de la Casa de la Antigua Hacienda Sojo, ubicado en Sojo, distrito de Miguel Checa, Provincia de Sullana, Departamento de Piura.</w:t>
      </w:r>
    </w:p>
    <w:p w:rsidR="003C7910" w:rsidRPr="003C7910" w:rsidRDefault="003C7910" w:rsidP="003C7910">
      <w:pPr>
        <w:pStyle w:val="Prrafodelista"/>
        <w:spacing w:line="360" w:lineRule="auto"/>
        <w:jc w:val="both"/>
        <w:rPr>
          <w:rFonts w:ascii="Arial" w:hAnsi="Arial" w:cs="Arial"/>
          <w:sz w:val="22"/>
          <w:szCs w:val="22"/>
          <w:lang w:val="es-PE" w:eastAsia="es-PE"/>
        </w:rPr>
      </w:pPr>
    </w:p>
    <w:p w:rsidR="00D43C6F" w:rsidRPr="0000117F" w:rsidRDefault="00D43C6F" w:rsidP="00D43C6F">
      <w:pPr>
        <w:spacing w:line="360" w:lineRule="auto"/>
        <w:jc w:val="both"/>
        <w:rPr>
          <w:rFonts w:ascii="Arial" w:hAnsi="Arial" w:cs="Arial"/>
          <w:b/>
          <w:sz w:val="22"/>
          <w:szCs w:val="22"/>
        </w:rPr>
      </w:pPr>
      <w:r w:rsidRPr="0000117F">
        <w:rPr>
          <w:rFonts w:ascii="Arial" w:hAnsi="Arial" w:cs="Arial"/>
          <w:noProof/>
          <w:sz w:val="22"/>
          <w:szCs w:val="22"/>
        </w:rPr>
        <w:t xml:space="preserve">En la </w:t>
      </w:r>
      <w:r w:rsidRPr="0000117F">
        <w:rPr>
          <w:rFonts w:ascii="Arial" w:hAnsi="Arial" w:cs="Arial"/>
          <w:b/>
          <w:noProof/>
          <w:sz w:val="22"/>
          <w:szCs w:val="22"/>
        </w:rPr>
        <w:t>Vigésima</w:t>
      </w:r>
      <w:r w:rsidRPr="0000117F">
        <w:rPr>
          <w:rFonts w:ascii="Arial" w:hAnsi="Arial" w:cs="Arial"/>
          <w:noProof/>
          <w:sz w:val="22"/>
          <w:szCs w:val="22"/>
        </w:rPr>
        <w:t xml:space="preserve"> </w:t>
      </w:r>
      <w:r w:rsidR="001B1D37" w:rsidRPr="001B1D37">
        <w:rPr>
          <w:rFonts w:ascii="Arial" w:hAnsi="Arial" w:cs="Arial"/>
          <w:b/>
          <w:noProof/>
          <w:sz w:val="22"/>
          <w:szCs w:val="22"/>
        </w:rPr>
        <w:t xml:space="preserve">Segunda </w:t>
      </w:r>
      <w:r w:rsidRPr="0000117F">
        <w:rPr>
          <w:rFonts w:ascii="Arial" w:hAnsi="Arial" w:cs="Arial"/>
          <w:b/>
          <w:noProof/>
          <w:sz w:val="22"/>
          <w:szCs w:val="22"/>
        </w:rPr>
        <w:t>Sesión Ordinaria</w:t>
      </w:r>
      <w:r w:rsidRPr="0000117F">
        <w:rPr>
          <w:rFonts w:ascii="Arial" w:hAnsi="Arial" w:cs="Arial"/>
          <w:noProof/>
          <w:sz w:val="22"/>
          <w:szCs w:val="22"/>
        </w:rPr>
        <w:t xml:space="preserve"> de la </w:t>
      </w:r>
      <w:r w:rsidRPr="0000117F">
        <w:rPr>
          <w:rFonts w:ascii="Arial" w:hAnsi="Arial" w:cs="Arial"/>
          <w:sz w:val="22"/>
          <w:szCs w:val="22"/>
        </w:rPr>
        <w:t>Comisión de Cultura y Patrimonio Cultural,</w:t>
      </w:r>
      <w:r w:rsidRPr="0000117F">
        <w:rPr>
          <w:rFonts w:ascii="Arial" w:hAnsi="Arial" w:cs="Arial"/>
          <w:noProof/>
          <w:sz w:val="22"/>
          <w:szCs w:val="22"/>
        </w:rPr>
        <w:t xml:space="preserve"> celebrada el </w:t>
      </w:r>
      <w:r w:rsidR="001B1D37">
        <w:rPr>
          <w:rFonts w:ascii="Arial" w:hAnsi="Arial" w:cs="Arial"/>
          <w:noProof/>
          <w:sz w:val="22"/>
          <w:szCs w:val="22"/>
        </w:rPr>
        <w:t>07</w:t>
      </w:r>
      <w:r w:rsidRPr="0000117F">
        <w:rPr>
          <w:rFonts w:ascii="Arial" w:hAnsi="Arial" w:cs="Arial"/>
          <w:noProof/>
          <w:sz w:val="22"/>
          <w:szCs w:val="22"/>
        </w:rPr>
        <w:t xml:space="preserve"> de </w:t>
      </w:r>
      <w:r w:rsidR="001B1D37">
        <w:rPr>
          <w:rFonts w:ascii="Arial" w:hAnsi="Arial" w:cs="Arial"/>
          <w:noProof/>
          <w:sz w:val="22"/>
          <w:szCs w:val="22"/>
        </w:rPr>
        <w:t>octubre</w:t>
      </w:r>
      <w:r w:rsidRPr="0000117F">
        <w:rPr>
          <w:rFonts w:ascii="Arial" w:hAnsi="Arial" w:cs="Arial"/>
          <w:noProof/>
          <w:sz w:val="22"/>
          <w:szCs w:val="22"/>
        </w:rPr>
        <w:t xml:space="preserve"> de 2020 </w:t>
      </w:r>
      <w:r w:rsidRPr="0000117F">
        <w:rPr>
          <w:rFonts w:ascii="Arial" w:hAnsi="Arial" w:cs="Arial"/>
          <w:b/>
          <w:noProof/>
          <w:sz w:val="22"/>
          <w:szCs w:val="22"/>
        </w:rPr>
        <w:t>virtualmente en la Plataforma Microsoft Teams</w:t>
      </w:r>
      <w:r w:rsidRPr="0000117F">
        <w:rPr>
          <w:rFonts w:ascii="Arial" w:hAnsi="Arial" w:cs="Arial"/>
          <w:noProof/>
          <w:sz w:val="22"/>
          <w:szCs w:val="22"/>
        </w:rPr>
        <w:t xml:space="preserve">, expuesto y debatido el dictamen, fue aprobado por </w:t>
      </w:r>
      <w:r w:rsidRPr="0000117F">
        <w:rPr>
          <w:rFonts w:ascii="Arial" w:hAnsi="Arial" w:cs="Arial"/>
          <w:b/>
          <w:noProof/>
          <w:sz w:val="22"/>
          <w:szCs w:val="22"/>
        </w:rPr>
        <w:t>XXXXX</w:t>
      </w:r>
      <w:r w:rsidRPr="0000117F">
        <w:rPr>
          <w:rFonts w:ascii="Arial" w:hAnsi="Arial" w:cs="Arial"/>
          <w:noProof/>
          <w:sz w:val="22"/>
          <w:szCs w:val="22"/>
        </w:rPr>
        <w:t xml:space="preserve"> </w:t>
      </w:r>
      <w:r w:rsidRPr="0000117F">
        <w:rPr>
          <w:rFonts w:ascii="Arial" w:hAnsi="Arial" w:cs="Arial"/>
          <w:bCs/>
          <w:noProof/>
          <w:sz w:val="22"/>
          <w:szCs w:val="22"/>
        </w:rPr>
        <w:t>de los señores congresistas presentes, con el voto a favor de:</w:t>
      </w:r>
      <w:r w:rsidRPr="0000117F">
        <w:rPr>
          <w:rFonts w:ascii="Arial" w:hAnsi="Arial" w:cs="Arial"/>
          <w:sz w:val="22"/>
          <w:szCs w:val="22"/>
        </w:rPr>
        <w:t xml:space="preserve"> (…).</w:t>
      </w:r>
      <w:r w:rsidRPr="0000117F">
        <w:rPr>
          <w:rFonts w:ascii="Arial" w:hAnsi="Arial" w:cs="Arial"/>
          <w:b/>
          <w:sz w:val="22"/>
          <w:szCs w:val="22"/>
        </w:rPr>
        <w:t xml:space="preserve"> </w:t>
      </w:r>
    </w:p>
    <w:p w:rsidR="00D43C6F" w:rsidRPr="0000117F" w:rsidRDefault="00D43C6F" w:rsidP="00D43C6F">
      <w:pPr>
        <w:spacing w:line="276" w:lineRule="auto"/>
        <w:jc w:val="both"/>
        <w:rPr>
          <w:rFonts w:ascii="Arial" w:hAnsi="Arial" w:cs="Arial"/>
          <w:b/>
          <w:lang w:val="es-PE"/>
        </w:rPr>
      </w:pPr>
      <w:r w:rsidRPr="0000117F">
        <w:rPr>
          <w:rFonts w:ascii="Arial" w:hAnsi="Arial" w:cs="Arial"/>
          <w:b/>
          <w:lang w:val="es-PE"/>
        </w:rPr>
        <w:t>X</w:t>
      </w:r>
    </w:p>
    <w:p w:rsidR="00D43C6F" w:rsidRDefault="00D43C6F" w:rsidP="00D43C6F">
      <w:pPr>
        <w:spacing w:line="276" w:lineRule="auto"/>
        <w:jc w:val="both"/>
        <w:rPr>
          <w:rFonts w:ascii="Arial" w:hAnsi="Arial" w:cs="Arial"/>
          <w:b/>
          <w:lang w:val="es-PE"/>
        </w:rPr>
      </w:pPr>
      <w:r w:rsidRPr="0000117F">
        <w:rPr>
          <w:rFonts w:ascii="Arial" w:hAnsi="Arial" w:cs="Arial"/>
          <w:b/>
          <w:lang w:val="es-PE"/>
        </w:rPr>
        <w:t>X</w:t>
      </w:r>
    </w:p>
    <w:p w:rsidR="0013284C" w:rsidRDefault="0013284C" w:rsidP="00D43C6F">
      <w:pPr>
        <w:spacing w:line="276" w:lineRule="auto"/>
        <w:jc w:val="both"/>
        <w:rPr>
          <w:rFonts w:ascii="Arial" w:hAnsi="Arial" w:cs="Arial"/>
          <w:b/>
          <w:lang w:val="es-PE"/>
        </w:rPr>
      </w:pPr>
      <w:r>
        <w:rPr>
          <w:rFonts w:ascii="Arial" w:hAnsi="Arial" w:cs="Arial"/>
          <w:b/>
          <w:lang w:val="es-PE"/>
        </w:rPr>
        <w:t>X</w:t>
      </w:r>
    </w:p>
    <w:p w:rsidR="00D43C6F" w:rsidRPr="0000117F" w:rsidRDefault="00D43C6F" w:rsidP="00D43C6F">
      <w:pPr>
        <w:spacing w:line="276" w:lineRule="auto"/>
        <w:jc w:val="both"/>
        <w:rPr>
          <w:rFonts w:ascii="Arial" w:hAnsi="Arial" w:cs="Arial"/>
          <w:bCs/>
          <w:noProof/>
        </w:rPr>
      </w:pPr>
      <w:r w:rsidRPr="003F1E72">
        <w:rPr>
          <w:rFonts w:ascii="Arial" w:hAnsi="Arial" w:cs="Arial"/>
          <w:sz w:val="22"/>
          <w:szCs w:val="22"/>
          <w:lang w:val="es-PE" w:eastAsia="es-PE"/>
        </w:rPr>
        <w:t>Con la licencia de los señores congresistas</w:t>
      </w:r>
      <w:r w:rsidRPr="0000117F">
        <w:rPr>
          <w:rFonts w:ascii="Arial" w:hAnsi="Arial" w:cs="Arial"/>
          <w:bCs/>
          <w:noProof/>
        </w:rPr>
        <w:t xml:space="preserve"> (…). </w:t>
      </w:r>
    </w:p>
    <w:p w:rsidR="00D43C6F" w:rsidRDefault="00D43C6F" w:rsidP="00D43C6F">
      <w:pPr>
        <w:spacing w:line="276" w:lineRule="auto"/>
        <w:jc w:val="both"/>
        <w:rPr>
          <w:rFonts w:ascii="Arial" w:hAnsi="Arial" w:cs="Arial"/>
          <w:bCs/>
          <w:noProof/>
        </w:rPr>
      </w:pPr>
    </w:p>
    <w:p w:rsidR="0013284C" w:rsidRDefault="0013284C" w:rsidP="00D43C6F">
      <w:pPr>
        <w:spacing w:line="276" w:lineRule="auto"/>
        <w:jc w:val="both"/>
        <w:rPr>
          <w:rFonts w:ascii="Arial" w:hAnsi="Arial" w:cs="Arial"/>
          <w:bCs/>
          <w:noProof/>
        </w:rPr>
      </w:pPr>
    </w:p>
    <w:p w:rsidR="0013284C" w:rsidRDefault="0013284C" w:rsidP="00D43C6F">
      <w:pPr>
        <w:spacing w:line="276" w:lineRule="auto"/>
        <w:jc w:val="both"/>
        <w:rPr>
          <w:rFonts w:ascii="Arial" w:hAnsi="Arial" w:cs="Arial"/>
          <w:bCs/>
          <w:noProof/>
        </w:rPr>
      </w:pPr>
    </w:p>
    <w:p w:rsidR="00D43C6F" w:rsidRPr="0000117F" w:rsidRDefault="00D43C6F" w:rsidP="003A09C3">
      <w:pPr>
        <w:pStyle w:val="Prrafodelista"/>
        <w:numPr>
          <w:ilvl w:val="0"/>
          <w:numId w:val="1"/>
        </w:numPr>
        <w:spacing w:line="360" w:lineRule="auto"/>
        <w:ind w:left="284" w:hanging="295"/>
        <w:jc w:val="both"/>
        <w:rPr>
          <w:rFonts w:ascii="Arial" w:hAnsi="Arial" w:cs="Arial"/>
          <w:sz w:val="22"/>
          <w:szCs w:val="22"/>
          <w:lang w:val="es-PE" w:eastAsia="es-PE"/>
        </w:rPr>
      </w:pPr>
      <w:r w:rsidRPr="0000117F">
        <w:rPr>
          <w:rFonts w:ascii="Arial" w:hAnsi="Arial" w:cs="Arial"/>
          <w:b/>
          <w:color w:val="000000"/>
          <w:sz w:val="22"/>
          <w:szCs w:val="22"/>
          <w:lang w:val="es-PE" w:eastAsia="es-PE"/>
        </w:rPr>
        <w:t>SITUACIÓN PROCESAL</w:t>
      </w:r>
    </w:p>
    <w:p w:rsidR="00D43C6F" w:rsidRPr="0000117F" w:rsidRDefault="00D43C6F" w:rsidP="00D43C6F">
      <w:pPr>
        <w:keepNext/>
        <w:keepLines/>
        <w:tabs>
          <w:tab w:val="left" w:pos="567"/>
          <w:tab w:val="left" w:pos="709"/>
        </w:tabs>
        <w:spacing w:line="360" w:lineRule="auto"/>
        <w:ind w:left="709" w:hanging="567"/>
        <w:jc w:val="both"/>
        <w:outlineLvl w:val="2"/>
        <w:rPr>
          <w:rFonts w:ascii="Arial" w:hAnsi="Arial" w:cs="Arial"/>
          <w:b/>
          <w:bCs/>
          <w:color w:val="000000"/>
          <w:sz w:val="22"/>
          <w:szCs w:val="22"/>
          <w:lang w:val="es-PE" w:eastAsia="en-US"/>
        </w:rPr>
      </w:pPr>
    </w:p>
    <w:p w:rsidR="00D43C6F" w:rsidRPr="0000117F" w:rsidRDefault="00D43C6F" w:rsidP="003A09C3">
      <w:pPr>
        <w:keepNext/>
        <w:keepLines/>
        <w:spacing w:line="360" w:lineRule="auto"/>
        <w:ind w:left="426" w:hanging="284"/>
        <w:jc w:val="both"/>
        <w:outlineLvl w:val="2"/>
        <w:rPr>
          <w:rFonts w:ascii="Arial" w:hAnsi="Arial" w:cs="Arial"/>
          <w:b/>
          <w:bCs/>
          <w:color w:val="000000"/>
          <w:sz w:val="22"/>
          <w:szCs w:val="22"/>
          <w:lang w:val="es-PE" w:eastAsia="en-US"/>
        </w:rPr>
      </w:pPr>
      <w:r w:rsidRPr="0000117F">
        <w:rPr>
          <w:rFonts w:ascii="Arial" w:hAnsi="Arial" w:cs="Arial"/>
          <w:b/>
          <w:bCs/>
          <w:color w:val="000000"/>
          <w:sz w:val="22"/>
          <w:szCs w:val="22"/>
          <w:lang w:val="es-PE" w:eastAsia="en-US"/>
        </w:rPr>
        <w:t>1.1.</w:t>
      </w:r>
      <w:r w:rsidRPr="0000117F">
        <w:rPr>
          <w:rFonts w:ascii="Arial" w:hAnsi="Arial" w:cs="Arial"/>
          <w:b/>
          <w:bCs/>
          <w:color w:val="000000"/>
          <w:sz w:val="22"/>
          <w:szCs w:val="22"/>
          <w:lang w:val="es-PE" w:eastAsia="en-US"/>
        </w:rPr>
        <w:tab/>
        <w:t xml:space="preserve">Antecedentes  </w:t>
      </w:r>
    </w:p>
    <w:p w:rsidR="00D43C6F" w:rsidRPr="0000117F" w:rsidRDefault="00D43C6F" w:rsidP="003A09C3">
      <w:pPr>
        <w:spacing w:line="360" w:lineRule="auto"/>
        <w:ind w:left="567" w:hanging="284"/>
        <w:jc w:val="both"/>
        <w:rPr>
          <w:rFonts w:ascii="Arial" w:eastAsia="Calibri" w:hAnsi="Arial" w:cs="Arial"/>
          <w:b/>
          <w:color w:val="000000"/>
          <w:sz w:val="22"/>
          <w:szCs w:val="22"/>
          <w:lang w:val="es-PE" w:eastAsia="en-US"/>
        </w:rPr>
      </w:pPr>
    </w:p>
    <w:p w:rsidR="00D43C6F" w:rsidRPr="0013284C" w:rsidRDefault="00D43C6F" w:rsidP="003A09C3">
      <w:pPr>
        <w:spacing w:line="360" w:lineRule="auto"/>
        <w:jc w:val="both"/>
        <w:rPr>
          <w:rFonts w:ascii="Arial" w:hAnsi="Arial" w:cs="Arial"/>
          <w:b/>
          <w:sz w:val="22"/>
          <w:szCs w:val="22"/>
          <w:lang w:val="es-PE" w:eastAsia="es-PE"/>
        </w:rPr>
      </w:pPr>
      <w:r w:rsidRPr="0000117F">
        <w:rPr>
          <w:rFonts w:ascii="Arial" w:hAnsi="Arial" w:cs="Arial"/>
          <w:sz w:val="22"/>
          <w:szCs w:val="22"/>
          <w:lang w:val="es-PE" w:eastAsia="es-PE"/>
        </w:rPr>
        <w:t xml:space="preserve">El </w:t>
      </w:r>
      <w:r w:rsidR="0013284C">
        <w:rPr>
          <w:rFonts w:ascii="Arial" w:hAnsi="Arial" w:cs="Arial"/>
          <w:b/>
          <w:sz w:val="22"/>
          <w:szCs w:val="22"/>
          <w:lang w:val="es-PE" w:eastAsia="es-PE"/>
        </w:rPr>
        <w:t>Proyecto de Ley 4541</w:t>
      </w:r>
      <w:r w:rsidRPr="0000117F">
        <w:rPr>
          <w:rFonts w:ascii="Arial" w:hAnsi="Arial" w:cs="Arial"/>
          <w:b/>
          <w:sz w:val="22"/>
          <w:szCs w:val="22"/>
          <w:lang w:val="es-PE" w:eastAsia="es-PE"/>
        </w:rPr>
        <w:t>/2018</w:t>
      </w:r>
      <w:r w:rsidRPr="0013284C">
        <w:rPr>
          <w:rFonts w:ascii="Arial" w:hAnsi="Arial" w:cs="Arial"/>
          <w:b/>
          <w:sz w:val="22"/>
          <w:szCs w:val="22"/>
          <w:lang w:val="es-PE" w:eastAsia="es-PE"/>
        </w:rPr>
        <w:t>-CR</w:t>
      </w:r>
      <w:r w:rsidR="0013284C">
        <w:rPr>
          <w:rFonts w:ascii="Arial" w:hAnsi="Arial" w:cs="Arial"/>
          <w:sz w:val="22"/>
          <w:szCs w:val="22"/>
          <w:lang w:val="es-PE" w:eastAsia="es-PE"/>
        </w:rPr>
        <w:t xml:space="preserve">, que propone una Ley que </w:t>
      </w:r>
      <w:r w:rsidR="0013284C" w:rsidRPr="0013284C">
        <w:rPr>
          <w:rFonts w:ascii="Arial" w:hAnsi="Arial" w:cs="Arial"/>
          <w:iCs/>
          <w:sz w:val="22"/>
          <w:szCs w:val="22"/>
          <w:lang w:val="es-PE" w:eastAsia="es-PE"/>
        </w:rPr>
        <w:t>declara</w:t>
      </w:r>
      <w:r w:rsidR="0013284C" w:rsidRPr="0000117F">
        <w:rPr>
          <w:rFonts w:ascii="Arial" w:hAnsi="Arial" w:cs="Arial"/>
          <w:iCs/>
          <w:sz w:val="22"/>
          <w:szCs w:val="22"/>
          <w:lang w:val="es-PE" w:eastAsia="es-PE"/>
        </w:rPr>
        <w:t xml:space="preserve"> </w:t>
      </w:r>
      <w:r w:rsidR="0013284C">
        <w:rPr>
          <w:rFonts w:ascii="Arial" w:hAnsi="Arial" w:cs="Arial"/>
          <w:iCs/>
          <w:sz w:val="22"/>
          <w:szCs w:val="22"/>
          <w:lang w:val="es-PE" w:eastAsia="es-PE"/>
        </w:rPr>
        <w:t xml:space="preserve">de interés nacional y necesidad pública la restauración, protección, conservación y puesta en valor de la Casa de la Antigua Hacienda Sojo, ubicado en Sojo, distrito de Miguel Checa, Provincia de Sullana, Departamento de Piura; </w:t>
      </w:r>
      <w:r w:rsidRPr="0000117F">
        <w:rPr>
          <w:rFonts w:ascii="Arial" w:hAnsi="Arial" w:cs="Arial"/>
          <w:sz w:val="22"/>
          <w:szCs w:val="22"/>
          <w:lang w:val="es-PE" w:eastAsia="es-PE"/>
        </w:rPr>
        <w:t>ingresó al Área de Trámite Documentario de</w:t>
      </w:r>
      <w:r w:rsidR="0013284C">
        <w:rPr>
          <w:rFonts w:ascii="Arial" w:hAnsi="Arial" w:cs="Arial"/>
          <w:sz w:val="22"/>
          <w:szCs w:val="22"/>
          <w:lang w:val="es-PE" w:eastAsia="es-PE"/>
        </w:rPr>
        <w:t>l Congreso de la República el 09 de julio</w:t>
      </w:r>
      <w:r w:rsidRPr="0000117F">
        <w:rPr>
          <w:rFonts w:ascii="Arial" w:hAnsi="Arial" w:cs="Arial"/>
          <w:sz w:val="22"/>
          <w:szCs w:val="22"/>
          <w:lang w:val="es-PE" w:eastAsia="es-PE"/>
        </w:rPr>
        <w:t xml:space="preserve"> de 2019, siendo enviado </w:t>
      </w:r>
      <w:r w:rsidR="000A4D2F" w:rsidRPr="0000117F">
        <w:rPr>
          <w:rFonts w:ascii="Arial" w:hAnsi="Arial" w:cs="Arial"/>
          <w:sz w:val="22"/>
          <w:szCs w:val="22"/>
          <w:lang w:val="es-PE" w:eastAsia="es-PE"/>
        </w:rPr>
        <w:t>a la Comisión de Cul</w:t>
      </w:r>
      <w:r w:rsidR="000A4D2F">
        <w:rPr>
          <w:rFonts w:ascii="Arial" w:hAnsi="Arial" w:cs="Arial"/>
          <w:sz w:val="22"/>
          <w:szCs w:val="22"/>
          <w:lang w:val="es-PE" w:eastAsia="es-PE"/>
        </w:rPr>
        <w:t xml:space="preserve">tura y Patrimonio Cultural </w:t>
      </w:r>
      <w:r w:rsidRPr="0000117F">
        <w:rPr>
          <w:rFonts w:ascii="Arial" w:hAnsi="Arial" w:cs="Arial"/>
          <w:sz w:val="22"/>
          <w:szCs w:val="22"/>
          <w:lang w:val="es-PE" w:eastAsia="es-PE"/>
        </w:rPr>
        <w:t xml:space="preserve">para su estudio </w:t>
      </w:r>
      <w:r w:rsidR="0013284C">
        <w:rPr>
          <w:rFonts w:ascii="Arial" w:hAnsi="Arial" w:cs="Arial"/>
          <w:sz w:val="22"/>
          <w:szCs w:val="22"/>
          <w:lang w:val="es-PE" w:eastAsia="es-PE"/>
        </w:rPr>
        <w:t>el 19 de julio</w:t>
      </w:r>
      <w:r w:rsidRPr="0000117F">
        <w:rPr>
          <w:rFonts w:ascii="Arial" w:hAnsi="Arial" w:cs="Arial"/>
          <w:sz w:val="22"/>
          <w:szCs w:val="22"/>
          <w:lang w:val="es-PE" w:eastAsia="es-PE"/>
        </w:rPr>
        <w:t xml:space="preserve"> de 2019. </w:t>
      </w:r>
    </w:p>
    <w:p w:rsidR="00D43C6F" w:rsidRPr="0000117F" w:rsidRDefault="00D43C6F" w:rsidP="00D43C6F">
      <w:pPr>
        <w:spacing w:line="360" w:lineRule="auto"/>
        <w:ind w:left="142"/>
        <w:jc w:val="both"/>
        <w:rPr>
          <w:rFonts w:ascii="Arial" w:hAnsi="Arial" w:cs="Arial"/>
          <w:sz w:val="22"/>
          <w:szCs w:val="22"/>
          <w:lang w:val="es-PE" w:eastAsia="es-PE"/>
        </w:rPr>
      </w:pPr>
    </w:p>
    <w:p w:rsidR="00D43C6F" w:rsidRPr="0000117F" w:rsidRDefault="00D43C6F" w:rsidP="00D43C6F">
      <w:pPr>
        <w:spacing w:line="360" w:lineRule="auto"/>
        <w:ind w:left="142"/>
        <w:jc w:val="both"/>
        <w:rPr>
          <w:rFonts w:ascii="Arial" w:hAnsi="Arial" w:cs="Arial"/>
          <w:iCs/>
          <w:sz w:val="22"/>
          <w:szCs w:val="22"/>
          <w:lang w:val="es-PE" w:eastAsia="es-PE"/>
        </w:rPr>
      </w:pPr>
    </w:p>
    <w:p w:rsidR="00D43C6F" w:rsidRPr="0000117F" w:rsidRDefault="00D43C6F" w:rsidP="003A09C3">
      <w:pPr>
        <w:pStyle w:val="Prrafodelista"/>
        <w:numPr>
          <w:ilvl w:val="1"/>
          <w:numId w:val="1"/>
        </w:numPr>
        <w:spacing w:line="276" w:lineRule="auto"/>
        <w:ind w:left="142" w:firstLine="0"/>
        <w:jc w:val="both"/>
        <w:rPr>
          <w:rFonts w:ascii="Arial" w:hAnsi="Arial" w:cs="Arial"/>
          <w:b/>
          <w:bCs/>
          <w:noProof/>
          <w:sz w:val="22"/>
          <w:szCs w:val="22"/>
        </w:rPr>
      </w:pPr>
      <w:r w:rsidRPr="0000117F">
        <w:rPr>
          <w:rFonts w:ascii="Arial" w:hAnsi="Arial" w:cs="Arial"/>
          <w:b/>
          <w:bCs/>
          <w:noProof/>
          <w:sz w:val="22"/>
          <w:szCs w:val="22"/>
        </w:rPr>
        <w:t>Tratamiento procesal legislativo aplicable</w:t>
      </w:r>
    </w:p>
    <w:p w:rsidR="00D43C6F" w:rsidRPr="0000117F" w:rsidRDefault="00D43C6F" w:rsidP="003A09C3">
      <w:pPr>
        <w:spacing w:line="276" w:lineRule="auto"/>
        <w:ind w:left="142"/>
        <w:jc w:val="both"/>
        <w:rPr>
          <w:rFonts w:ascii="Arial" w:hAnsi="Arial" w:cs="Arial"/>
          <w:bCs/>
          <w:noProof/>
        </w:rPr>
      </w:pPr>
    </w:p>
    <w:p w:rsidR="00D43C6F" w:rsidRPr="0000117F" w:rsidRDefault="00432296" w:rsidP="003A09C3">
      <w:pPr>
        <w:spacing w:line="360" w:lineRule="auto"/>
        <w:ind w:left="142"/>
        <w:jc w:val="both"/>
        <w:rPr>
          <w:rFonts w:ascii="Arial" w:hAnsi="Arial" w:cs="Arial"/>
          <w:bCs/>
          <w:noProof/>
          <w:sz w:val="22"/>
          <w:szCs w:val="22"/>
        </w:rPr>
      </w:pPr>
      <w:r>
        <w:rPr>
          <w:rFonts w:ascii="Arial" w:hAnsi="Arial" w:cs="Arial"/>
          <w:bCs/>
          <w:noProof/>
          <w:sz w:val="22"/>
          <w:szCs w:val="22"/>
        </w:rPr>
        <w:t>E</w:t>
      </w:r>
      <w:r w:rsidR="00D43C6F" w:rsidRPr="0000117F">
        <w:rPr>
          <w:rFonts w:ascii="Arial" w:hAnsi="Arial" w:cs="Arial"/>
          <w:bCs/>
          <w:noProof/>
          <w:sz w:val="22"/>
          <w:szCs w:val="22"/>
        </w:rPr>
        <w:t xml:space="preserve">n su calidad de comisión ordinaria encargada de estudiar y de dictaminar las </w:t>
      </w:r>
      <w:r w:rsidR="00D43C6F" w:rsidRPr="0000117F">
        <w:rPr>
          <w:rFonts w:ascii="Arial" w:hAnsi="Arial" w:cs="Arial"/>
          <w:bCs/>
          <w:noProof/>
          <w:sz w:val="22"/>
          <w:szCs w:val="22"/>
          <w:lang w:val="es-PE"/>
        </w:rPr>
        <w:t>iniciativas del ámbito cultural</w:t>
      </w:r>
      <w:r w:rsidR="00D43C6F" w:rsidRPr="0000117F">
        <w:rPr>
          <w:rFonts w:ascii="Arial" w:hAnsi="Arial" w:cs="Arial"/>
          <w:bCs/>
          <w:noProof/>
          <w:sz w:val="22"/>
          <w:szCs w:val="22"/>
        </w:rPr>
        <w:t xml:space="preserve">, </w:t>
      </w:r>
      <w:r w:rsidRPr="0000117F">
        <w:rPr>
          <w:rFonts w:ascii="Arial" w:hAnsi="Arial" w:cs="Arial"/>
          <w:bCs/>
          <w:noProof/>
          <w:sz w:val="22"/>
          <w:szCs w:val="22"/>
        </w:rPr>
        <w:t>la Comisión de Cultura y Patrimonio Cultural</w:t>
      </w:r>
      <w:r>
        <w:rPr>
          <w:rFonts w:ascii="Arial" w:hAnsi="Arial" w:cs="Arial"/>
          <w:bCs/>
          <w:noProof/>
          <w:sz w:val="22"/>
          <w:szCs w:val="22"/>
        </w:rPr>
        <w:t xml:space="preserve"> </w:t>
      </w:r>
      <w:r w:rsidR="00D43C6F" w:rsidRPr="0000117F">
        <w:rPr>
          <w:rFonts w:ascii="Arial" w:hAnsi="Arial" w:cs="Arial"/>
          <w:bCs/>
          <w:noProof/>
          <w:sz w:val="22"/>
          <w:szCs w:val="22"/>
        </w:rPr>
        <w:t>es competente para emitir el presente dictamen, de conformidad con el artículo 34 del Reglamento del Congreso.</w:t>
      </w:r>
    </w:p>
    <w:p w:rsidR="00D43C6F" w:rsidRPr="0000117F" w:rsidRDefault="00D43C6F" w:rsidP="003A09C3">
      <w:pPr>
        <w:spacing w:line="360" w:lineRule="auto"/>
        <w:ind w:left="142"/>
        <w:jc w:val="both"/>
        <w:rPr>
          <w:rFonts w:ascii="Arial" w:hAnsi="Arial" w:cs="Arial"/>
          <w:bCs/>
          <w:noProof/>
          <w:sz w:val="22"/>
          <w:szCs w:val="22"/>
        </w:rPr>
      </w:pPr>
    </w:p>
    <w:p w:rsidR="00D43C6F" w:rsidRPr="0000117F" w:rsidRDefault="00D43C6F" w:rsidP="003A09C3">
      <w:pPr>
        <w:spacing w:line="360" w:lineRule="auto"/>
        <w:ind w:left="142"/>
        <w:jc w:val="both"/>
        <w:rPr>
          <w:rFonts w:ascii="Arial" w:hAnsi="Arial" w:cs="Arial"/>
          <w:bCs/>
          <w:noProof/>
          <w:sz w:val="22"/>
          <w:szCs w:val="22"/>
          <w:lang w:val="es-PE"/>
        </w:rPr>
      </w:pPr>
      <w:r w:rsidRPr="0000117F">
        <w:rPr>
          <w:rFonts w:ascii="Arial" w:hAnsi="Arial" w:cs="Arial"/>
          <w:bCs/>
          <w:noProof/>
          <w:sz w:val="22"/>
          <w:szCs w:val="22"/>
          <w:lang w:val="es-PE"/>
        </w:rPr>
        <w:t>Asimismo, es necesario tener en cuenta que se trata de una ley de naturaleza ordinaria, y por lo tanto está incursa en el literal a) del Artículo 72 del Reglamento del Congreso</w:t>
      </w:r>
      <w:r w:rsidR="00432296">
        <w:rPr>
          <w:rFonts w:ascii="Arial" w:hAnsi="Arial" w:cs="Arial"/>
          <w:bCs/>
          <w:noProof/>
          <w:sz w:val="22"/>
          <w:szCs w:val="22"/>
          <w:lang w:val="es-PE"/>
        </w:rPr>
        <w:t xml:space="preserve">, por lo que </w:t>
      </w:r>
      <w:r w:rsidRPr="0000117F">
        <w:rPr>
          <w:rFonts w:ascii="Arial" w:hAnsi="Arial" w:cs="Arial"/>
          <w:bCs/>
          <w:noProof/>
          <w:sz w:val="22"/>
          <w:szCs w:val="22"/>
          <w:lang w:val="es-PE"/>
        </w:rPr>
        <w:t>se requiere de una votación favorable simple y de doble votación de conformidad con el artículo 73 del Reglamento del Congreso de la República.</w:t>
      </w:r>
    </w:p>
    <w:p w:rsidR="00D43C6F" w:rsidRPr="0000117F" w:rsidRDefault="00D43C6F" w:rsidP="003A09C3">
      <w:pPr>
        <w:spacing w:line="360" w:lineRule="auto"/>
        <w:ind w:left="142"/>
        <w:jc w:val="both"/>
        <w:rPr>
          <w:rFonts w:ascii="Arial" w:hAnsi="Arial" w:cs="Arial"/>
          <w:sz w:val="22"/>
          <w:szCs w:val="22"/>
          <w:lang w:val="es-PE" w:eastAsia="es-PE"/>
        </w:rPr>
      </w:pPr>
    </w:p>
    <w:p w:rsidR="00D43C6F" w:rsidRPr="0000117F" w:rsidRDefault="00D43C6F" w:rsidP="003A09C3">
      <w:pPr>
        <w:pStyle w:val="Prrafodelista"/>
        <w:numPr>
          <w:ilvl w:val="1"/>
          <w:numId w:val="1"/>
        </w:numPr>
        <w:spacing w:line="360" w:lineRule="auto"/>
        <w:ind w:left="142" w:firstLine="0"/>
        <w:jc w:val="both"/>
        <w:rPr>
          <w:rFonts w:ascii="Arial" w:hAnsi="Arial" w:cs="Arial"/>
          <w:b/>
          <w:sz w:val="22"/>
          <w:szCs w:val="22"/>
          <w:lang w:val="es-PE" w:eastAsia="es-PE"/>
        </w:rPr>
      </w:pPr>
      <w:r w:rsidRPr="0000117F">
        <w:rPr>
          <w:rFonts w:ascii="Arial" w:hAnsi="Arial" w:cs="Arial"/>
          <w:b/>
          <w:sz w:val="22"/>
          <w:szCs w:val="22"/>
          <w:lang w:val="es-PE" w:eastAsia="es-PE"/>
        </w:rPr>
        <w:t>Informes solicitados</w:t>
      </w:r>
    </w:p>
    <w:p w:rsidR="00D43C6F" w:rsidRPr="0000117F" w:rsidRDefault="00D43C6F" w:rsidP="003A09C3">
      <w:pPr>
        <w:keepNext/>
        <w:keepLines/>
        <w:spacing w:line="360" w:lineRule="auto"/>
        <w:ind w:left="142"/>
        <w:jc w:val="both"/>
        <w:outlineLvl w:val="2"/>
        <w:rPr>
          <w:rFonts w:ascii="Arial" w:hAnsi="Arial" w:cs="Arial"/>
          <w:bCs/>
          <w:color w:val="000000"/>
          <w:sz w:val="22"/>
          <w:szCs w:val="22"/>
          <w:lang w:val="es-PE" w:eastAsia="en-US"/>
        </w:rPr>
      </w:pPr>
    </w:p>
    <w:p w:rsidR="00D43C6F" w:rsidRDefault="00D43C6F" w:rsidP="003A09C3">
      <w:pPr>
        <w:keepNext/>
        <w:keepLines/>
        <w:spacing w:line="360" w:lineRule="auto"/>
        <w:ind w:left="142"/>
        <w:jc w:val="both"/>
        <w:outlineLvl w:val="2"/>
        <w:rPr>
          <w:rFonts w:ascii="Arial" w:hAnsi="Arial" w:cs="Arial"/>
          <w:bCs/>
          <w:color w:val="000000"/>
          <w:sz w:val="22"/>
          <w:szCs w:val="22"/>
          <w:lang w:val="es-PE" w:eastAsia="en-US"/>
        </w:rPr>
      </w:pPr>
      <w:r w:rsidRPr="0000117F">
        <w:rPr>
          <w:rFonts w:ascii="Arial" w:hAnsi="Arial" w:cs="Arial"/>
          <w:bCs/>
          <w:color w:val="000000"/>
          <w:sz w:val="22"/>
          <w:szCs w:val="22"/>
          <w:lang w:val="es-PE" w:eastAsia="en-US"/>
        </w:rPr>
        <w:t>La Comisión de Cultura y Patrimonio Cultural cursó las siguientes solicitudes de informe:</w:t>
      </w:r>
    </w:p>
    <w:p w:rsidR="00432296" w:rsidRPr="0000117F" w:rsidRDefault="00432296" w:rsidP="00432296">
      <w:pPr>
        <w:keepNext/>
        <w:keepLines/>
        <w:spacing w:line="360" w:lineRule="auto"/>
        <w:jc w:val="both"/>
        <w:outlineLvl w:val="2"/>
        <w:rPr>
          <w:rFonts w:ascii="Arial" w:hAnsi="Arial" w:cs="Arial"/>
          <w:bCs/>
          <w:color w:val="000000"/>
          <w:sz w:val="22"/>
          <w:szCs w:val="22"/>
          <w:lang w:val="es-PE" w:eastAsia="en-US"/>
        </w:rPr>
      </w:pPr>
    </w:p>
    <w:tbl>
      <w:tblPr>
        <w:tblStyle w:val="Tablaconcuadrcula"/>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87"/>
        <w:gridCol w:w="1547"/>
        <w:gridCol w:w="3333"/>
      </w:tblGrid>
      <w:tr w:rsidR="00E01A20" w:rsidRPr="006F2383" w:rsidTr="00432296">
        <w:trPr>
          <w:trHeight w:val="300"/>
        </w:trPr>
        <w:tc>
          <w:tcPr>
            <w:tcW w:w="8505" w:type="dxa"/>
            <w:gridSpan w:val="3"/>
            <w:shd w:val="clear" w:color="auto" w:fill="B6DDE8" w:themeFill="accent5" w:themeFillTint="66"/>
            <w:vAlign w:val="center"/>
          </w:tcPr>
          <w:p w:rsidR="00E01A20" w:rsidRPr="006F2383" w:rsidRDefault="00E01A20" w:rsidP="00432296">
            <w:pPr>
              <w:keepNext/>
              <w:keepLines/>
              <w:jc w:val="center"/>
              <w:outlineLvl w:val="2"/>
              <w:rPr>
                <w:rFonts w:ascii="Arial" w:hAnsi="Arial" w:cs="Arial"/>
                <w:b/>
                <w:bCs/>
                <w:color w:val="000000"/>
                <w:sz w:val="18"/>
                <w:szCs w:val="18"/>
                <w:lang w:val="es-PE" w:eastAsia="en-US"/>
              </w:rPr>
            </w:pPr>
            <w:r w:rsidRPr="006F2383">
              <w:rPr>
                <w:rFonts w:ascii="Arial" w:hAnsi="Arial" w:cs="Arial"/>
                <w:b/>
                <w:bCs/>
                <w:color w:val="000000"/>
                <w:sz w:val="18"/>
                <w:szCs w:val="18"/>
                <w:lang w:val="es-PE" w:eastAsia="en-US"/>
              </w:rPr>
              <w:t xml:space="preserve">Proyecto de Ley </w:t>
            </w:r>
            <w:r>
              <w:rPr>
                <w:rFonts w:ascii="Arial" w:hAnsi="Arial" w:cs="Arial"/>
                <w:b/>
                <w:bCs/>
                <w:color w:val="000000"/>
                <w:sz w:val="18"/>
                <w:szCs w:val="18"/>
                <w:lang w:val="es-PE" w:eastAsia="en-US"/>
              </w:rPr>
              <w:t>4541</w:t>
            </w:r>
            <w:r w:rsidRPr="006F2383">
              <w:rPr>
                <w:rFonts w:ascii="Arial" w:hAnsi="Arial" w:cs="Arial"/>
                <w:b/>
                <w:bCs/>
                <w:color w:val="000000"/>
                <w:sz w:val="18"/>
                <w:szCs w:val="18"/>
                <w:lang w:val="es-PE" w:eastAsia="en-US"/>
              </w:rPr>
              <w:t>/2018-CR</w:t>
            </w:r>
          </w:p>
        </w:tc>
      </w:tr>
      <w:tr w:rsidR="00E01A20" w:rsidRPr="006F2383" w:rsidTr="00432296">
        <w:trPr>
          <w:trHeight w:val="393"/>
        </w:trPr>
        <w:tc>
          <w:tcPr>
            <w:tcW w:w="3544" w:type="dxa"/>
            <w:shd w:val="clear" w:color="auto" w:fill="B6DDE8" w:themeFill="accent5" w:themeFillTint="66"/>
            <w:vAlign w:val="center"/>
          </w:tcPr>
          <w:p w:rsidR="00E01A20" w:rsidRPr="006F2383" w:rsidRDefault="00E01A20" w:rsidP="00013000">
            <w:pPr>
              <w:keepNext/>
              <w:keepLines/>
              <w:jc w:val="center"/>
              <w:outlineLvl w:val="2"/>
              <w:rPr>
                <w:rFonts w:ascii="Arial" w:hAnsi="Arial" w:cs="Arial"/>
                <w:b/>
                <w:bCs/>
                <w:color w:val="000000"/>
                <w:sz w:val="18"/>
                <w:szCs w:val="18"/>
                <w:lang w:val="es-PE" w:eastAsia="en-US"/>
              </w:rPr>
            </w:pPr>
            <w:r w:rsidRPr="006F2383">
              <w:rPr>
                <w:rFonts w:ascii="Arial" w:hAnsi="Arial" w:cs="Arial"/>
                <w:b/>
                <w:bCs/>
                <w:color w:val="000000"/>
                <w:sz w:val="18"/>
                <w:szCs w:val="18"/>
                <w:lang w:val="es-PE" w:eastAsia="en-US"/>
              </w:rPr>
              <w:t>Institución</w:t>
            </w:r>
          </w:p>
        </w:tc>
        <w:tc>
          <w:tcPr>
            <w:tcW w:w="1559" w:type="dxa"/>
            <w:shd w:val="clear" w:color="auto" w:fill="B6DDE8" w:themeFill="accent5" w:themeFillTint="66"/>
            <w:vAlign w:val="center"/>
          </w:tcPr>
          <w:p w:rsidR="00E01A20" w:rsidRPr="006F2383" w:rsidRDefault="00E01A20" w:rsidP="00013000">
            <w:pPr>
              <w:keepNext/>
              <w:keepLines/>
              <w:ind w:left="24" w:firstLine="24"/>
              <w:jc w:val="center"/>
              <w:outlineLvl w:val="2"/>
              <w:rPr>
                <w:rFonts w:ascii="Arial" w:hAnsi="Arial" w:cs="Arial"/>
                <w:b/>
                <w:bCs/>
                <w:color w:val="000000"/>
                <w:sz w:val="18"/>
                <w:szCs w:val="18"/>
                <w:lang w:val="es-PE" w:eastAsia="en-US"/>
              </w:rPr>
            </w:pPr>
            <w:r w:rsidRPr="006F2383">
              <w:rPr>
                <w:rFonts w:ascii="Arial" w:hAnsi="Arial" w:cs="Arial"/>
                <w:b/>
                <w:bCs/>
                <w:color w:val="000000"/>
                <w:sz w:val="18"/>
                <w:szCs w:val="18"/>
                <w:lang w:val="es-PE" w:eastAsia="en-US"/>
              </w:rPr>
              <w:t>Fecha de envío</w:t>
            </w:r>
          </w:p>
        </w:tc>
        <w:tc>
          <w:tcPr>
            <w:tcW w:w="3402" w:type="dxa"/>
            <w:shd w:val="clear" w:color="auto" w:fill="B6DDE8" w:themeFill="accent5" w:themeFillTint="66"/>
            <w:vAlign w:val="center"/>
          </w:tcPr>
          <w:p w:rsidR="00E01A20" w:rsidRPr="006F2383" w:rsidRDefault="00E01A20" w:rsidP="00013000">
            <w:pPr>
              <w:keepNext/>
              <w:keepLines/>
              <w:ind w:hanging="567"/>
              <w:jc w:val="center"/>
              <w:outlineLvl w:val="2"/>
              <w:rPr>
                <w:rFonts w:ascii="Arial" w:hAnsi="Arial" w:cs="Arial"/>
                <w:b/>
                <w:bCs/>
                <w:color w:val="000000"/>
                <w:sz w:val="18"/>
                <w:szCs w:val="18"/>
                <w:lang w:val="es-PE" w:eastAsia="en-US"/>
              </w:rPr>
            </w:pPr>
            <w:r w:rsidRPr="006F2383">
              <w:rPr>
                <w:rFonts w:ascii="Arial" w:hAnsi="Arial" w:cs="Arial"/>
                <w:b/>
                <w:bCs/>
                <w:color w:val="000000"/>
                <w:sz w:val="18"/>
                <w:szCs w:val="18"/>
                <w:lang w:val="es-PE" w:eastAsia="en-US"/>
              </w:rPr>
              <w:t>Documento</w:t>
            </w:r>
          </w:p>
        </w:tc>
      </w:tr>
      <w:tr w:rsidR="00E01A20" w:rsidRPr="006F2383" w:rsidTr="00E01A20">
        <w:tc>
          <w:tcPr>
            <w:tcW w:w="3544" w:type="dxa"/>
            <w:vAlign w:val="center"/>
          </w:tcPr>
          <w:p w:rsidR="00E01A20" w:rsidRPr="006F2383"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Ministerio de Cultura</w:t>
            </w:r>
          </w:p>
        </w:tc>
        <w:tc>
          <w:tcPr>
            <w:tcW w:w="1559" w:type="dxa"/>
            <w:vAlign w:val="bottom"/>
          </w:tcPr>
          <w:p w:rsidR="00E01A20" w:rsidRDefault="00E01A20" w:rsidP="00013000">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p w:rsidR="00E01A20" w:rsidRPr="006F2383"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15</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07</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E01A20" w:rsidRDefault="00E01A20" w:rsidP="00432296">
            <w:pPr>
              <w:tabs>
                <w:tab w:val="left" w:pos="709"/>
              </w:tabs>
              <w:jc w:val="center"/>
              <w:rPr>
                <w:rFonts w:ascii="Arial" w:hAnsi="Arial" w:cs="Arial"/>
                <w:bCs/>
                <w:color w:val="000000"/>
                <w:sz w:val="18"/>
                <w:szCs w:val="18"/>
                <w:lang w:val="es-PE" w:eastAsia="en-US"/>
              </w:rPr>
            </w:pPr>
            <w:r w:rsidRPr="00C74A0A">
              <w:rPr>
                <w:rFonts w:ascii="Arial" w:hAnsi="Arial" w:cs="Arial"/>
                <w:bCs/>
                <w:color w:val="000000"/>
                <w:sz w:val="18"/>
                <w:szCs w:val="18"/>
                <w:lang w:val="es-PE" w:eastAsia="en-US"/>
              </w:rPr>
              <w:t xml:space="preserve">Oficio </w:t>
            </w:r>
            <w:r>
              <w:rPr>
                <w:rFonts w:ascii="Arial" w:hAnsi="Arial" w:cs="Arial"/>
                <w:bCs/>
                <w:color w:val="000000"/>
                <w:sz w:val="18"/>
                <w:szCs w:val="18"/>
                <w:lang w:val="es-PE" w:eastAsia="en-US"/>
              </w:rPr>
              <w:t>0</w:t>
            </w:r>
            <w:r w:rsidRPr="00C74A0A">
              <w:rPr>
                <w:rFonts w:ascii="Arial" w:hAnsi="Arial" w:cs="Arial"/>
                <w:bCs/>
                <w:color w:val="000000"/>
                <w:sz w:val="18"/>
                <w:szCs w:val="18"/>
                <w:lang w:val="es-PE" w:eastAsia="en-US"/>
              </w:rPr>
              <w:t>12-2019-2020-CCPC/CR</w:t>
            </w:r>
          </w:p>
          <w:p w:rsidR="00E01A20" w:rsidRPr="006F2383" w:rsidRDefault="00E01A20" w:rsidP="00432296">
            <w:pPr>
              <w:tabs>
                <w:tab w:val="left" w:pos="709"/>
              </w:tabs>
              <w:jc w:val="center"/>
              <w:rPr>
                <w:rFonts w:ascii="Arial" w:hAnsi="Arial" w:cs="Arial"/>
                <w:bCs/>
                <w:color w:val="000000"/>
                <w:sz w:val="18"/>
                <w:szCs w:val="18"/>
                <w:lang w:val="es-PE" w:eastAsia="en-US"/>
              </w:rPr>
            </w:pPr>
            <w:r>
              <w:rPr>
                <w:rFonts w:ascii="Arial" w:hAnsi="Arial" w:cs="Arial"/>
                <w:bCs/>
                <w:color w:val="000000"/>
                <w:sz w:val="18"/>
                <w:szCs w:val="18"/>
                <w:lang w:val="es-PE" w:eastAsia="en-US"/>
              </w:rPr>
              <w:t xml:space="preserve">Oficio </w:t>
            </w:r>
            <w:r w:rsidR="00C5305D">
              <w:rPr>
                <w:rFonts w:ascii="Arial" w:hAnsi="Arial" w:cs="Arial"/>
                <w:bCs/>
                <w:color w:val="000000"/>
                <w:sz w:val="18"/>
                <w:szCs w:val="18"/>
                <w:lang w:val="es-PE" w:eastAsia="en-US"/>
              </w:rPr>
              <w:t>065</w:t>
            </w:r>
            <w:r>
              <w:rPr>
                <w:rFonts w:ascii="Arial" w:hAnsi="Arial" w:cs="Arial"/>
                <w:bCs/>
                <w:color w:val="000000"/>
                <w:sz w:val="18"/>
                <w:szCs w:val="18"/>
                <w:lang w:val="es-PE" w:eastAsia="en-US"/>
              </w:rPr>
              <w:t>-</w:t>
            </w:r>
            <w:r w:rsidRPr="00E01A20">
              <w:rPr>
                <w:rFonts w:ascii="Arial" w:hAnsi="Arial" w:cs="Arial"/>
                <w:bCs/>
                <w:color w:val="000000"/>
                <w:sz w:val="18"/>
                <w:szCs w:val="18"/>
                <w:lang w:val="es-PE" w:eastAsia="en-US"/>
              </w:rPr>
              <w:t>2020-2021-CCPC/CR</w:t>
            </w:r>
          </w:p>
        </w:tc>
      </w:tr>
      <w:tr w:rsidR="00E01A20" w:rsidRPr="006F2383" w:rsidTr="00E01A20">
        <w:tc>
          <w:tcPr>
            <w:tcW w:w="3544" w:type="dxa"/>
            <w:vAlign w:val="center"/>
          </w:tcPr>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Ministerio de Comercio Exterior y Turismo</w:t>
            </w:r>
          </w:p>
        </w:tc>
        <w:tc>
          <w:tcPr>
            <w:tcW w:w="1559" w:type="dxa"/>
            <w:vAlign w:val="center"/>
          </w:tcPr>
          <w:p w:rsidR="00E01A20" w:rsidRPr="006F2383"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15</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07</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E01A20"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 xml:space="preserve">Oficio </w:t>
            </w:r>
            <w:r w:rsidRPr="00E01A20">
              <w:rPr>
                <w:rFonts w:ascii="Arial" w:hAnsi="Arial" w:cs="Arial"/>
                <w:bCs/>
                <w:color w:val="000000"/>
                <w:sz w:val="18"/>
                <w:szCs w:val="18"/>
                <w:lang w:val="es-PE" w:eastAsia="en-US"/>
              </w:rPr>
              <w:t>013-2019-2020-CCPC/CR</w:t>
            </w:r>
          </w:p>
          <w:p w:rsidR="00E01A20" w:rsidRPr="006F2383" w:rsidRDefault="00E01A20" w:rsidP="00E01A2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Oficio 066-</w:t>
            </w:r>
            <w:r w:rsidRPr="00E01A20">
              <w:rPr>
                <w:rFonts w:ascii="Arial" w:hAnsi="Arial" w:cs="Arial"/>
                <w:bCs/>
                <w:color w:val="000000"/>
                <w:sz w:val="18"/>
                <w:szCs w:val="18"/>
                <w:lang w:val="es-PE" w:eastAsia="en-US"/>
              </w:rPr>
              <w:t>2020-2021-CCPC/CR</w:t>
            </w:r>
          </w:p>
        </w:tc>
      </w:tr>
      <w:tr w:rsidR="00E01A20" w:rsidRPr="006F2383" w:rsidTr="00432296">
        <w:trPr>
          <w:trHeight w:val="489"/>
        </w:trPr>
        <w:tc>
          <w:tcPr>
            <w:tcW w:w="3544" w:type="dxa"/>
            <w:vAlign w:val="center"/>
          </w:tcPr>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Gobierno Regional de Piura</w:t>
            </w:r>
          </w:p>
        </w:tc>
        <w:tc>
          <w:tcPr>
            <w:tcW w:w="1559" w:type="dxa"/>
            <w:vAlign w:val="center"/>
          </w:tcPr>
          <w:p w:rsidR="00E01A20"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p w:rsidR="00E01A20" w:rsidRPr="006F2383"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15</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07</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E01A20"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Oficio</w:t>
            </w:r>
            <w:r w:rsidRPr="00C74A0A">
              <w:rPr>
                <w:rFonts w:ascii="Arial" w:hAnsi="Arial" w:cs="Arial"/>
                <w:b/>
                <w:sz w:val="22"/>
                <w:szCs w:val="22"/>
                <w:lang w:val="es-PE" w:eastAsia="es-PE"/>
              </w:rPr>
              <w:t xml:space="preserve"> </w:t>
            </w:r>
            <w:r w:rsidRPr="00E01A20">
              <w:rPr>
                <w:rFonts w:ascii="Arial" w:hAnsi="Arial" w:cs="Arial"/>
                <w:bCs/>
                <w:color w:val="000000"/>
                <w:sz w:val="18"/>
                <w:szCs w:val="18"/>
                <w:lang w:val="es-PE" w:eastAsia="en-US"/>
              </w:rPr>
              <w:t>014-2019-2020-CCPC/CR</w:t>
            </w:r>
          </w:p>
          <w:p w:rsidR="00E01A20" w:rsidRPr="006F2383" w:rsidRDefault="00E01A20" w:rsidP="00E01A2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Oficio 063-</w:t>
            </w:r>
            <w:r w:rsidRPr="00E01A20">
              <w:rPr>
                <w:rFonts w:ascii="Arial" w:hAnsi="Arial" w:cs="Arial"/>
                <w:bCs/>
                <w:color w:val="000000"/>
                <w:sz w:val="18"/>
                <w:szCs w:val="18"/>
                <w:lang w:val="es-PE" w:eastAsia="en-US"/>
              </w:rPr>
              <w:t>2020-2021-CCPC/CR</w:t>
            </w:r>
          </w:p>
        </w:tc>
      </w:tr>
      <w:tr w:rsidR="00E01A20" w:rsidRPr="006F2383" w:rsidTr="00432296">
        <w:trPr>
          <w:trHeight w:val="346"/>
        </w:trPr>
        <w:tc>
          <w:tcPr>
            <w:tcW w:w="3544" w:type="dxa"/>
            <w:vAlign w:val="center"/>
          </w:tcPr>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Municipalidad Provincial de Piura</w:t>
            </w:r>
          </w:p>
        </w:tc>
        <w:tc>
          <w:tcPr>
            <w:tcW w:w="1559" w:type="dxa"/>
            <w:vAlign w:val="center"/>
          </w:tcPr>
          <w:p w:rsidR="00E01A20" w:rsidRPr="006F2383"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tc>
        <w:tc>
          <w:tcPr>
            <w:tcW w:w="3402" w:type="dxa"/>
            <w:vAlign w:val="center"/>
          </w:tcPr>
          <w:p w:rsidR="00E01A20" w:rsidRPr="006F2383"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 xml:space="preserve">Oficio </w:t>
            </w:r>
            <w:r w:rsidRPr="00E01A20">
              <w:rPr>
                <w:rFonts w:ascii="Arial" w:hAnsi="Arial" w:cs="Arial"/>
                <w:bCs/>
                <w:color w:val="000000"/>
                <w:sz w:val="18"/>
                <w:szCs w:val="18"/>
                <w:lang w:val="es-PE" w:eastAsia="en-US"/>
              </w:rPr>
              <w:t>015-2019-2020-CCPC/CR</w:t>
            </w:r>
          </w:p>
        </w:tc>
      </w:tr>
      <w:tr w:rsidR="00E01A20" w:rsidRPr="006F2383" w:rsidTr="00432296">
        <w:trPr>
          <w:trHeight w:val="539"/>
        </w:trPr>
        <w:tc>
          <w:tcPr>
            <w:tcW w:w="3544" w:type="dxa"/>
            <w:vAlign w:val="center"/>
          </w:tcPr>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Municipalidad Provincial de Sullana</w:t>
            </w:r>
          </w:p>
        </w:tc>
        <w:tc>
          <w:tcPr>
            <w:tcW w:w="1559" w:type="dxa"/>
            <w:vAlign w:val="center"/>
          </w:tcPr>
          <w:p w:rsidR="00E01A20"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p w:rsidR="00E01A20" w:rsidRPr="006F2383" w:rsidRDefault="00E01A20"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15</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07</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E01A20"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 xml:space="preserve">Oficio </w:t>
            </w:r>
            <w:r w:rsidRPr="00E01A20">
              <w:rPr>
                <w:rFonts w:ascii="Arial" w:hAnsi="Arial" w:cs="Arial"/>
                <w:bCs/>
                <w:color w:val="000000"/>
                <w:sz w:val="18"/>
                <w:szCs w:val="18"/>
                <w:lang w:val="es-PE" w:eastAsia="en-US"/>
              </w:rPr>
              <w:t>016-2019-2020-CCPC/CR</w:t>
            </w:r>
          </w:p>
          <w:p w:rsidR="00E01A20" w:rsidRPr="006F2383" w:rsidRDefault="00E01A20" w:rsidP="00E01A2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Oficio 064-</w:t>
            </w:r>
            <w:r w:rsidRPr="00E01A20">
              <w:rPr>
                <w:rFonts w:ascii="Arial" w:hAnsi="Arial" w:cs="Arial"/>
                <w:bCs/>
                <w:color w:val="000000"/>
                <w:sz w:val="18"/>
                <w:szCs w:val="18"/>
                <w:lang w:val="es-PE" w:eastAsia="en-US"/>
              </w:rPr>
              <w:t>2020-2021-CCPC/CR</w:t>
            </w:r>
          </w:p>
        </w:tc>
      </w:tr>
      <w:tr w:rsidR="00E01A20" w:rsidRPr="006F2383" w:rsidTr="00432296">
        <w:trPr>
          <w:trHeight w:val="523"/>
        </w:trPr>
        <w:tc>
          <w:tcPr>
            <w:tcW w:w="3544" w:type="dxa"/>
            <w:vAlign w:val="center"/>
          </w:tcPr>
          <w:p w:rsidR="00E01A20" w:rsidRPr="006F2383" w:rsidRDefault="00E01A20"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Municipalidad Distrital de Miguel Checa</w:t>
            </w:r>
          </w:p>
        </w:tc>
        <w:tc>
          <w:tcPr>
            <w:tcW w:w="1559" w:type="dxa"/>
            <w:vAlign w:val="center"/>
          </w:tcPr>
          <w:p w:rsidR="00C5305D" w:rsidRDefault="00C5305D"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2019</w:t>
            </w:r>
          </w:p>
          <w:p w:rsidR="00E01A20" w:rsidRPr="006F2383" w:rsidRDefault="00C5305D"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15</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07</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E01A20" w:rsidRDefault="00E01A20"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 xml:space="preserve">Oficio </w:t>
            </w:r>
            <w:r w:rsidRPr="00E01A20">
              <w:rPr>
                <w:rFonts w:ascii="Arial" w:hAnsi="Arial" w:cs="Arial"/>
                <w:bCs/>
                <w:color w:val="000000"/>
                <w:sz w:val="18"/>
                <w:szCs w:val="18"/>
                <w:lang w:val="es-PE" w:eastAsia="en-US"/>
              </w:rPr>
              <w:t>017-2019-2020-CCPC/CR</w:t>
            </w:r>
          </w:p>
          <w:p w:rsidR="00C5305D" w:rsidRPr="006F2383" w:rsidRDefault="00C5305D" w:rsidP="00E01A2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Oficio 067-</w:t>
            </w:r>
            <w:r w:rsidRPr="00E01A20">
              <w:rPr>
                <w:rFonts w:ascii="Arial" w:hAnsi="Arial" w:cs="Arial"/>
                <w:bCs/>
                <w:color w:val="000000"/>
                <w:sz w:val="18"/>
                <w:szCs w:val="18"/>
                <w:lang w:val="es-PE" w:eastAsia="en-US"/>
              </w:rPr>
              <w:t>2020-2021-CCPC/CR</w:t>
            </w:r>
          </w:p>
        </w:tc>
      </w:tr>
      <w:tr w:rsidR="00C5305D" w:rsidRPr="006F2383" w:rsidTr="00E01A20">
        <w:tc>
          <w:tcPr>
            <w:tcW w:w="3544" w:type="dxa"/>
            <w:vAlign w:val="center"/>
          </w:tcPr>
          <w:p w:rsidR="00C5305D" w:rsidRDefault="00C5305D" w:rsidP="00432296">
            <w:pPr>
              <w:keepNext/>
              <w:keepLines/>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Superintendencia Nacional de los Registros Públicos</w:t>
            </w:r>
          </w:p>
        </w:tc>
        <w:tc>
          <w:tcPr>
            <w:tcW w:w="1559" w:type="dxa"/>
            <w:vAlign w:val="center"/>
          </w:tcPr>
          <w:p w:rsidR="00C5305D" w:rsidRPr="006F2383" w:rsidRDefault="00C5305D" w:rsidP="00013000">
            <w:pPr>
              <w:keepNext/>
              <w:keepLines/>
              <w:ind w:firstLine="24"/>
              <w:jc w:val="center"/>
              <w:outlineLvl w:val="2"/>
              <w:rPr>
                <w:rFonts w:ascii="Arial" w:hAnsi="Arial" w:cs="Arial"/>
                <w:bCs/>
                <w:color w:val="000000"/>
                <w:sz w:val="18"/>
                <w:szCs w:val="18"/>
                <w:lang w:val="es-PE" w:eastAsia="en-US"/>
              </w:rPr>
            </w:pPr>
            <w:r>
              <w:rPr>
                <w:rFonts w:ascii="Arial" w:hAnsi="Arial" w:cs="Arial"/>
                <w:bCs/>
                <w:color w:val="000000"/>
                <w:sz w:val="18"/>
                <w:szCs w:val="18"/>
                <w:lang w:val="es-PE" w:eastAsia="en-US"/>
              </w:rPr>
              <w:t>03</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09</w:t>
            </w:r>
            <w:r w:rsidR="00432296">
              <w:rPr>
                <w:rFonts w:ascii="Arial" w:hAnsi="Arial" w:cs="Arial"/>
                <w:bCs/>
                <w:color w:val="000000"/>
                <w:sz w:val="18"/>
                <w:szCs w:val="18"/>
                <w:lang w:val="es-PE" w:eastAsia="en-US"/>
              </w:rPr>
              <w:t>.</w:t>
            </w:r>
            <w:r>
              <w:rPr>
                <w:rFonts w:ascii="Arial" w:hAnsi="Arial" w:cs="Arial"/>
                <w:bCs/>
                <w:color w:val="000000"/>
                <w:sz w:val="18"/>
                <w:szCs w:val="18"/>
                <w:lang w:val="es-PE" w:eastAsia="en-US"/>
              </w:rPr>
              <w:t>2020</w:t>
            </w:r>
          </w:p>
        </w:tc>
        <w:tc>
          <w:tcPr>
            <w:tcW w:w="3402" w:type="dxa"/>
            <w:vAlign w:val="center"/>
          </w:tcPr>
          <w:p w:rsidR="00C5305D" w:rsidRPr="006F2383" w:rsidRDefault="00C5305D" w:rsidP="00E01A20">
            <w:pPr>
              <w:keepNext/>
              <w:keepLines/>
              <w:ind w:firstLine="24"/>
              <w:jc w:val="center"/>
              <w:outlineLvl w:val="2"/>
              <w:rPr>
                <w:rFonts w:ascii="Arial" w:hAnsi="Arial" w:cs="Arial"/>
                <w:bCs/>
                <w:color w:val="000000"/>
                <w:sz w:val="18"/>
                <w:szCs w:val="18"/>
                <w:lang w:val="es-PE" w:eastAsia="en-US"/>
              </w:rPr>
            </w:pPr>
            <w:r w:rsidRPr="006F2383">
              <w:rPr>
                <w:rFonts w:ascii="Arial" w:hAnsi="Arial" w:cs="Arial"/>
                <w:bCs/>
                <w:color w:val="000000"/>
                <w:sz w:val="18"/>
                <w:szCs w:val="18"/>
                <w:lang w:val="es-PE" w:eastAsia="en-US"/>
              </w:rPr>
              <w:t xml:space="preserve">Oficio </w:t>
            </w:r>
            <w:r w:rsidRPr="00C5305D">
              <w:rPr>
                <w:rFonts w:ascii="Arial" w:hAnsi="Arial" w:cs="Arial"/>
                <w:bCs/>
                <w:color w:val="000000"/>
                <w:sz w:val="18"/>
                <w:szCs w:val="18"/>
                <w:lang w:val="es-PE" w:eastAsia="en-US"/>
              </w:rPr>
              <w:t>212-2020-2021-CCPC/CR</w:t>
            </w:r>
          </w:p>
        </w:tc>
      </w:tr>
    </w:tbl>
    <w:p w:rsidR="0013284C" w:rsidRDefault="0013284C" w:rsidP="00432296">
      <w:pPr>
        <w:tabs>
          <w:tab w:val="left" w:pos="709"/>
        </w:tabs>
        <w:spacing w:line="360" w:lineRule="auto"/>
        <w:jc w:val="both"/>
        <w:rPr>
          <w:rFonts w:ascii="Arial" w:hAnsi="Arial" w:cs="Arial"/>
          <w:b/>
          <w:sz w:val="22"/>
          <w:szCs w:val="22"/>
          <w:lang w:val="es-PE" w:eastAsia="es-PE"/>
        </w:rPr>
      </w:pPr>
    </w:p>
    <w:p w:rsidR="00432296" w:rsidRPr="00432296" w:rsidRDefault="00432296" w:rsidP="00432296">
      <w:pPr>
        <w:tabs>
          <w:tab w:val="left" w:pos="709"/>
        </w:tabs>
        <w:spacing w:line="360" w:lineRule="auto"/>
        <w:jc w:val="both"/>
        <w:rPr>
          <w:rFonts w:ascii="Arial" w:hAnsi="Arial" w:cs="Arial"/>
          <w:b/>
          <w:sz w:val="22"/>
          <w:szCs w:val="22"/>
          <w:lang w:val="es-PE" w:eastAsia="es-PE"/>
        </w:rPr>
      </w:pPr>
    </w:p>
    <w:p w:rsidR="00D43C6F" w:rsidRPr="0000117F" w:rsidRDefault="00D43C6F" w:rsidP="003A09C3">
      <w:pPr>
        <w:pStyle w:val="Prrafodelista"/>
        <w:numPr>
          <w:ilvl w:val="1"/>
          <w:numId w:val="1"/>
        </w:numPr>
        <w:spacing w:line="360" w:lineRule="auto"/>
        <w:ind w:left="142" w:firstLine="0"/>
        <w:jc w:val="both"/>
        <w:rPr>
          <w:rFonts w:ascii="Arial" w:hAnsi="Arial" w:cs="Arial"/>
          <w:b/>
          <w:sz w:val="22"/>
          <w:szCs w:val="22"/>
          <w:lang w:val="es-PE" w:eastAsia="es-PE"/>
        </w:rPr>
      </w:pPr>
      <w:r w:rsidRPr="0000117F">
        <w:rPr>
          <w:rFonts w:ascii="Arial" w:hAnsi="Arial" w:cs="Arial"/>
          <w:b/>
          <w:sz w:val="22"/>
          <w:szCs w:val="22"/>
          <w:lang w:val="es-PE" w:eastAsia="es-PE"/>
        </w:rPr>
        <w:t>Informes recibidos:</w:t>
      </w:r>
    </w:p>
    <w:p w:rsidR="00D43C6F" w:rsidRPr="0000117F" w:rsidRDefault="003A09C3" w:rsidP="003A09C3">
      <w:pPr>
        <w:tabs>
          <w:tab w:val="left" w:pos="3730"/>
        </w:tabs>
        <w:spacing w:line="360" w:lineRule="auto"/>
        <w:ind w:left="142"/>
        <w:jc w:val="both"/>
        <w:rPr>
          <w:rFonts w:ascii="Arial" w:hAnsi="Arial" w:cs="Arial"/>
          <w:sz w:val="22"/>
          <w:szCs w:val="22"/>
          <w:lang w:val="es-PE" w:eastAsia="es-PE"/>
        </w:rPr>
      </w:pPr>
      <w:r>
        <w:rPr>
          <w:rFonts w:ascii="Arial" w:hAnsi="Arial" w:cs="Arial"/>
          <w:sz w:val="22"/>
          <w:szCs w:val="22"/>
          <w:lang w:val="es-PE" w:eastAsia="es-PE"/>
        </w:rPr>
        <w:tab/>
      </w:r>
    </w:p>
    <w:p w:rsidR="00D43C6F" w:rsidRPr="0000117F" w:rsidRDefault="00D43C6F" w:rsidP="003A09C3">
      <w:pPr>
        <w:spacing w:line="360" w:lineRule="auto"/>
        <w:ind w:left="142"/>
        <w:jc w:val="both"/>
        <w:rPr>
          <w:rFonts w:ascii="Arial" w:hAnsi="Arial" w:cs="Arial"/>
          <w:sz w:val="22"/>
          <w:szCs w:val="22"/>
          <w:lang w:val="es-PE" w:eastAsia="es-PE"/>
        </w:rPr>
      </w:pPr>
      <w:r w:rsidRPr="0000117F">
        <w:rPr>
          <w:rFonts w:ascii="Arial" w:hAnsi="Arial" w:cs="Arial"/>
          <w:sz w:val="22"/>
          <w:szCs w:val="22"/>
          <w:lang w:val="es-PE" w:eastAsia="es-PE"/>
        </w:rPr>
        <w:t>Se han recibido l</w:t>
      </w:r>
      <w:r w:rsidR="00432296">
        <w:rPr>
          <w:rFonts w:ascii="Arial" w:hAnsi="Arial" w:cs="Arial"/>
          <w:sz w:val="22"/>
          <w:szCs w:val="22"/>
          <w:lang w:val="es-PE" w:eastAsia="es-PE"/>
        </w:rPr>
        <w:t>o</w:t>
      </w:r>
      <w:r w:rsidRPr="0000117F">
        <w:rPr>
          <w:rFonts w:ascii="Arial" w:hAnsi="Arial" w:cs="Arial"/>
          <w:sz w:val="22"/>
          <w:szCs w:val="22"/>
          <w:lang w:val="es-PE" w:eastAsia="es-PE"/>
        </w:rPr>
        <w:t xml:space="preserve">s siguientes </w:t>
      </w:r>
      <w:r w:rsidR="00432296">
        <w:rPr>
          <w:rFonts w:ascii="Arial" w:hAnsi="Arial" w:cs="Arial"/>
          <w:sz w:val="22"/>
          <w:szCs w:val="22"/>
          <w:lang w:val="es-PE" w:eastAsia="es-PE"/>
        </w:rPr>
        <w:t>informes</w:t>
      </w:r>
      <w:r w:rsidRPr="0000117F">
        <w:rPr>
          <w:rFonts w:ascii="Arial" w:hAnsi="Arial" w:cs="Arial"/>
          <w:sz w:val="22"/>
          <w:szCs w:val="22"/>
          <w:lang w:val="es-PE" w:eastAsia="es-PE"/>
        </w:rPr>
        <w:t>:</w:t>
      </w:r>
    </w:p>
    <w:p w:rsidR="00D43C6F" w:rsidRPr="0000117F" w:rsidRDefault="00D43C6F" w:rsidP="00D43C6F">
      <w:pPr>
        <w:spacing w:line="360" w:lineRule="auto"/>
        <w:ind w:hanging="567"/>
        <w:jc w:val="both"/>
        <w:rPr>
          <w:rFonts w:ascii="Arial" w:hAnsi="Arial" w:cs="Arial"/>
          <w:sz w:val="22"/>
          <w:szCs w:val="22"/>
          <w:lang w:val="es-PE" w:eastAsia="es-PE"/>
        </w:rPr>
      </w:pPr>
    </w:p>
    <w:p w:rsidR="00432296" w:rsidRPr="003A09C3" w:rsidRDefault="00D43C6F" w:rsidP="00C31ACF">
      <w:pPr>
        <w:pStyle w:val="Ttulo2"/>
        <w:numPr>
          <w:ilvl w:val="0"/>
          <w:numId w:val="15"/>
        </w:numPr>
        <w:spacing w:line="360" w:lineRule="auto"/>
        <w:ind w:left="567" w:hanging="283"/>
        <w:jc w:val="both"/>
        <w:rPr>
          <w:rFonts w:ascii="Arial" w:hAnsi="Arial" w:cs="Arial"/>
          <w:b/>
          <w:bCs/>
          <w:color w:val="auto"/>
          <w:sz w:val="22"/>
          <w:szCs w:val="22"/>
          <w:lang w:val="es-PE" w:eastAsia="es-PE"/>
        </w:rPr>
      </w:pPr>
      <w:r w:rsidRPr="003A09C3">
        <w:rPr>
          <w:rFonts w:ascii="Arial" w:hAnsi="Arial" w:cs="Arial"/>
          <w:b/>
          <w:color w:val="auto"/>
          <w:sz w:val="22"/>
          <w:szCs w:val="22"/>
          <w:lang w:val="es-PE" w:eastAsia="es-PE"/>
        </w:rPr>
        <w:lastRenderedPageBreak/>
        <w:t>MINISTERIO DE CULTURA</w:t>
      </w:r>
      <w:r w:rsidRPr="003A09C3">
        <w:rPr>
          <w:rFonts w:ascii="Arial" w:hAnsi="Arial" w:cs="Arial"/>
          <w:color w:val="auto"/>
          <w:sz w:val="22"/>
          <w:szCs w:val="22"/>
          <w:lang w:val="es-PE" w:eastAsia="es-PE"/>
        </w:rPr>
        <w:t>: Mediante Oficio N°</w:t>
      </w:r>
      <w:r w:rsidRPr="003A09C3">
        <w:rPr>
          <w:rFonts w:ascii="Arial" w:hAnsi="Arial" w:cs="Arial"/>
          <w:b/>
          <w:bCs/>
          <w:color w:val="auto"/>
          <w:sz w:val="22"/>
          <w:szCs w:val="22"/>
          <w:lang w:val="es-PE" w:eastAsia="es-PE"/>
        </w:rPr>
        <w:t xml:space="preserve"> </w:t>
      </w:r>
      <w:r w:rsidR="00751D07" w:rsidRPr="003A09C3">
        <w:rPr>
          <w:rFonts w:ascii="Arial" w:hAnsi="Arial" w:cs="Arial"/>
          <w:bCs/>
          <w:color w:val="auto"/>
          <w:sz w:val="22"/>
          <w:szCs w:val="22"/>
          <w:lang w:val="es-PE" w:eastAsia="es-PE"/>
        </w:rPr>
        <w:t>000220-2020</w:t>
      </w:r>
      <w:r w:rsidRPr="003A09C3">
        <w:rPr>
          <w:rFonts w:ascii="Arial" w:hAnsi="Arial" w:cs="Arial"/>
          <w:bCs/>
          <w:color w:val="auto"/>
          <w:sz w:val="22"/>
          <w:szCs w:val="22"/>
          <w:lang w:val="es-PE" w:eastAsia="es-PE"/>
        </w:rPr>
        <w:t>-DM/MC</w:t>
      </w:r>
      <w:r w:rsidR="00751D07" w:rsidRPr="003A09C3">
        <w:rPr>
          <w:rFonts w:ascii="Arial" w:hAnsi="Arial" w:cs="Arial"/>
          <w:color w:val="auto"/>
          <w:sz w:val="22"/>
          <w:szCs w:val="22"/>
          <w:lang w:val="es-PE" w:eastAsia="es-PE"/>
        </w:rPr>
        <w:t>, de fecha 23 de julio de 2020</w:t>
      </w:r>
      <w:r w:rsidRPr="003A09C3">
        <w:rPr>
          <w:rFonts w:ascii="Arial" w:hAnsi="Arial" w:cs="Arial"/>
          <w:color w:val="auto"/>
          <w:sz w:val="22"/>
          <w:szCs w:val="22"/>
          <w:lang w:val="es-PE" w:eastAsia="es-PE"/>
        </w:rPr>
        <w:t xml:space="preserve">, recibido por la Comisión de Cultura y Patrimonio Cultural el </w:t>
      </w:r>
      <w:r w:rsidR="000C3642" w:rsidRPr="003A09C3">
        <w:rPr>
          <w:rFonts w:ascii="Arial" w:hAnsi="Arial" w:cs="Arial"/>
          <w:color w:val="auto"/>
          <w:sz w:val="22"/>
          <w:szCs w:val="22"/>
          <w:lang w:val="es-PE" w:eastAsia="es-PE"/>
        </w:rPr>
        <w:t>24 de julio de 2020</w:t>
      </w:r>
      <w:r w:rsidRPr="003A09C3">
        <w:rPr>
          <w:rFonts w:ascii="Arial" w:hAnsi="Arial" w:cs="Arial"/>
          <w:color w:val="auto"/>
          <w:sz w:val="22"/>
          <w:szCs w:val="22"/>
          <w:lang w:val="es-PE" w:eastAsia="es-PE"/>
        </w:rPr>
        <w:t xml:space="preserve">, </w:t>
      </w:r>
      <w:r w:rsidRPr="003A09C3">
        <w:rPr>
          <w:rFonts w:ascii="Arial" w:hAnsi="Arial" w:cs="Arial"/>
          <w:bCs/>
          <w:color w:val="auto"/>
          <w:sz w:val="22"/>
          <w:szCs w:val="22"/>
          <w:lang w:val="es-PE" w:eastAsia="es-PE"/>
        </w:rPr>
        <w:t>opina</w:t>
      </w:r>
      <w:r w:rsidRPr="003A09C3">
        <w:rPr>
          <w:rFonts w:ascii="Arial" w:hAnsi="Arial" w:cs="Arial"/>
          <w:b/>
          <w:bCs/>
          <w:color w:val="auto"/>
          <w:sz w:val="22"/>
          <w:szCs w:val="22"/>
          <w:lang w:val="es-PE" w:eastAsia="es-PE"/>
        </w:rPr>
        <w:t xml:space="preserve"> con observaciones.</w:t>
      </w:r>
    </w:p>
    <w:p w:rsidR="00432296" w:rsidRDefault="00432296" w:rsidP="00432296">
      <w:pPr>
        <w:spacing w:line="360" w:lineRule="auto"/>
        <w:ind w:left="709"/>
        <w:jc w:val="both"/>
        <w:rPr>
          <w:rFonts w:ascii="Arial" w:hAnsi="Arial" w:cs="Arial"/>
          <w:b/>
          <w:bCs/>
          <w:iCs/>
          <w:sz w:val="22"/>
          <w:szCs w:val="22"/>
          <w:lang w:val="es-PE" w:eastAsia="es-PE"/>
        </w:rPr>
      </w:pPr>
    </w:p>
    <w:p w:rsidR="00432296" w:rsidRDefault="00D43C6F" w:rsidP="00C31ACF">
      <w:pPr>
        <w:numPr>
          <w:ilvl w:val="0"/>
          <w:numId w:val="2"/>
        </w:numPr>
        <w:spacing w:line="360" w:lineRule="auto"/>
        <w:ind w:left="567" w:hanging="283"/>
        <w:jc w:val="both"/>
        <w:rPr>
          <w:rFonts w:ascii="Arial" w:hAnsi="Arial" w:cs="Arial"/>
          <w:b/>
          <w:bCs/>
          <w:iCs/>
          <w:sz w:val="22"/>
          <w:szCs w:val="22"/>
          <w:lang w:val="es-PE" w:eastAsia="es-PE"/>
        </w:rPr>
      </w:pPr>
      <w:r w:rsidRPr="00432296">
        <w:rPr>
          <w:rFonts w:ascii="Arial" w:hAnsi="Arial" w:cs="Arial"/>
          <w:b/>
          <w:iCs/>
          <w:sz w:val="22"/>
          <w:szCs w:val="22"/>
          <w:lang w:val="es-PE" w:eastAsia="es-PE"/>
        </w:rPr>
        <w:t xml:space="preserve">GOBIERNO REGIONAL DE </w:t>
      </w:r>
      <w:r w:rsidR="000C3642" w:rsidRPr="00432296">
        <w:rPr>
          <w:rFonts w:ascii="Arial" w:hAnsi="Arial" w:cs="Arial"/>
          <w:b/>
          <w:iCs/>
          <w:sz w:val="22"/>
          <w:szCs w:val="22"/>
          <w:lang w:val="es-PE" w:eastAsia="es-PE"/>
        </w:rPr>
        <w:t>PIURA</w:t>
      </w:r>
      <w:r w:rsidRPr="00432296">
        <w:rPr>
          <w:rFonts w:ascii="Arial" w:hAnsi="Arial" w:cs="Arial"/>
          <w:b/>
          <w:iCs/>
          <w:sz w:val="22"/>
          <w:szCs w:val="22"/>
          <w:lang w:val="es-PE" w:eastAsia="es-PE"/>
        </w:rPr>
        <w:t xml:space="preserve">: </w:t>
      </w:r>
      <w:r w:rsidRPr="00432296">
        <w:rPr>
          <w:rFonts w:ascii="Arial" w:hAnsi="Arial" w:cs="Arial"/>
          <w:iCs/>
          <w:sz w:val="22"/>
          <w:szCs w:val="22"/>
          <w:lang w:val="es-PE" w:eastAsia="es-PE"/>
        </w:rPr>
        <w:t xml:space="preserve">Mediante Oficio N° </w:t>
      </w:r>
      <w:r w:rsidR="00BA47DB" w:rsidRPr="00432296">
        <w:rPr>
          <w:rFonts w:ascii="Arial" w:hAnsi="Arial" w:cs="Arial"/>
          <w:bCs/>
          <w:iCs/>
          <w:sz w:val="22"/>
          <w:szCs w:val="22"/>
          <w:lang w:val="es-PE" w:eastAsia="es-PE"/>
        </w:rPr>
        <w:t>391-2020-GRP-100010</w:t>
      </w:r>
      <w:r w:rsidR="00BA47DB" w:rsidRPr="00432296">
        <w:rPr>
          <w:rFonts w:ascii="Arial" w:hAnsi="Arial" w:cs="Arial"/>
          <w:iCs/>
          <w:sz w:val="22"/>
          <w:szCs w:val="22"/>
          <w:lang w:val="es-PE" w:eastAsia="es-PE"/>
        </w:rPr>
        <w:t>, de fecha 21 de junio setiembre 2020</w:t>
      </w:r>
      <w:r w:rsidRPr="00432296">
        <w:rPr>
          <w:rFonts w:ascii="Arial" w:hAnsi="Arial" w:cs="Arial"/>
          <w:iCs/>
          <w:sz w:val="22"/>
          <w:szCs w:val="22"/>
          <w:lang w:val="es-PE" w:eastAsia="es-PE"/>
        </w:rPr>
        <w:t xml:space="preserve">, recibido por la Comisión de Cultura y Patrimonio Cultural </w:t>
      </w:r>
      <w:r w:rsidR="00BA47DB" w:rsidRPr="00432296">
        <w:rPr>
          <w:rFonts w:ascii="Arial" w:hAnsi="Arial" w:cs="Arial"/>
          <w:iCs/>
          <w:sz w:val="22"/>
          <w:szCs w:val="22"/>
          <w:lang w:val="es-PE" w:eastAsia="es-PE"/>
        </w:rPr>
        <w:t>en la misma fecha</w:t>
      </w:r>
      <w:r w:rsidRPr="00432296">
        <w:rPr>
          <w:rFonts w:ascii="Arial" w:hAnsi="Arial" w:cs="Arial"/>
          <w:iCs/>
          <w:sz w:val="22"/>
          <w:szCs w:val="22"/>
          <w:lang w:val="es-PE" w:eastAsia="es-PE"/>
        </w:rPr>
        <w:t xml:space="preserve">, opina </w:t>
      </w:r>
      <w:r w:rsidRPr="00432296">
        <w:rPr>
          <w:rFonts w:ascii="Arial" w:hAnsi="Arial" w:cs="Arial"/>
          <w:b/>
          <w:iCs/>
          <w:sz w:val="22"/>
          <w:szCs w:val="22"/>
          <w:lang w:val="es-PE" w:eastAsia="es-PE"/>
        </w:rPr>
        <w:t>favorablemente</w:t>
      </w:r>
      <w:r w:rsidR="00BA47DB" w:rsidRPr="00432296">
        <w:rPr>
          <w:rFonts w:ascii="Arial" w:hAnsi="Arial" w:cs="Arial"/>
          <w:b/>
          <w:iCs/>
          <w:sz w:val="22"/>
          <w:szCs w:val="22"/>
          <w:lang w:val="es-PE" w:eastAsia="es-PE"/>
        </w:rPr>
        <w:t>.</w:t>
      </w:r>
    </w:p>
    <w:p w:rsidR="00432296" w:rsidRDefault="00432296" w:rsidP="00C31ACF">
      <w:pPr>
        <w:pStyle w:val="Prrafodelista"/>
        <w:ind w:left="567" w:hanging="283"/>
        <w:rPr>
          <w:rFonts w:ascii="Arial" w:hAnsi="Arial" w:cs="Arial"/>
          <w:b/>
          <w:iCs/>
          <w:sz w:val="22"/>
          <w:szCs w:val="22"/>
          <w:lang w:val="es-PE" w:eastAsia="es-PE"/>
        </w:rPr>
      </w:pPr>
    </w:p>
    <w:p w:rsidR="00432296" w:rsidRDefault="00BA47DB" w:rsidP="00C31ACF">
      <w:pPr>
        <w:numPr>
          <w:ilvl w:val="0"/>
          <w:numId w:val="2"/>
        </w:numPr>
        <w:spacing w:line="360" w:lineRule="auto"/>
        <w:ind w:left="567" w:hanging="283"/>
        <w:jc w:val="both"/>
        <w:rPr>
          <w:rFonts w:ascii="Arial" w:hAnsi="Arial" w:cs="Arial"/>
          <w:b/>
          <w:bCs/>
          <w:iCs/>
          <w:sz w:val="22"/>
          <w:szCs w:val="22"/>
          <w:lang w:val="es-PE" w:eastAsia="es-PE"/>
        </w:rPr>
      </w:pPr>
      <w:r w:rsidRPr="00432296">
        <w:rPr>
          <w:rFonts w:ascii="Arial" w:hAnsi="Arial" w:cs="Arial"/>
          <w:b/>
          <w:iCs/>
          <w:sz w:val="22"/>
          <w:szCs w:val="22"/>
          <w:lang w:val="es-PE" w:eastAsia="es-PE"/>
        </w:rPr>
        <w:t>MUNICIPALIDAD PROVINCIAL DE SULLANA</w:t>
      </w:r>
      <w:r w:rsidR="00D43C6F" w:rsidRPr="00432296">
        <w:rPr>
          <w:rFonts w:ascii="Arial" w:hAnsi="Arial" w:cs="Arial"/>
          <w:iCs/>
          <w:sz w:val="22"/>
          <w:szCs w:val="22"/>
          <w:lang w:val="es-PE" w:eastAsia="es-PE"/>
        </w:rPr>
        <w:t>: Mediante Oficio N°</w:t>
      </w:r>
      <w:r w:rsidRPr="00432296">
        <w:rPr>
          <w:rFonts w:ascii="Arial" w:hAnsi="Arial" w:cs="Arial"/>
          <w:bCs/>
          <w:iCs/>
          <w:sz w:val="22"/>
          <w:szCs w:val="22"/>
          <w:lang w:val="es-PE" w:eastAsia="es-PE"/>
        </w:rPr>
        <w:t xml:space="preserve"> 517-2020-MPS/SG</w:t>
      </w:r>
      <w:r w:rsidRPr="00432296">
        <w:rPr>
          <w:rFonts w:ascii="Arial" w:hAnsi="Arial" w:cs="Arial"/>
          <w:iCs/>
          <w:sz w:val="22"/>
          <w:szCs w:val="22"/>
          <w:lang w:val="es-PE" w:eastAsia="es-PE"/>
        </w:rPr>
        <w:t>, de fecha 09 de setiembre de 2020</w:t>
      </w:r>
      <w:r w:rsidR="00D43C6F" w:rsidRPr="00432296">
        <w:rPr>
          <w:rFonts w:ascii="Arial" w:hAnsi="Arial" w:cs="Arial"/>
          <w:iCs/>
          <w:sz w:val="22"/>
          <w:szCs w:val="22"/>
          <w:lang w:val="es-PE" w:eastAsia="es-PE"/>
        </w:rPr>
        <w:t xml:space="preserve">, recibido por la Comisión de </w:t>
      </w:r>
      <w:r w:rsidRPr="00432296">
        <w:rPr>
          <w:rFonts w:ascii="Arial" w:hAnsi="Arial" w:cs="Arial"/>
          <w:iCs/>
          <w:sz w:val="22"/>
          <w:szCs w:val="22"/>
          <w:lang w:val="es-PE" w:eastAsia="es-PE"/>
        </w:rPr>
        <w:t xml:space="preserve">Cultura y Patrimonio Cultural en la misma fecha, opina </w:t>
      </w:r>
      <w:r w:rsidRPr="00432296">
        <w:rPr>
          <w:rFonts w:ascii="Arial" w:hAnsi="Arial" w:cs="Arial"/>
          <w:b/>
          <w:iCs/>
          <w:sz w:val="22"/>
          <w:szCs w:val="22"/>
          <w:lang w:val="es-PE" w:eastAsia="es-PE"/>
        </w:rPr>
        <w:t>favorablemente.</w:t>
      </w:r>
    </w:p>
    <w:p w:rsidR="00432296" w:rsidRDefault="00432296" w:rsidP="00C31ACF">
      <w:pPr>
        <w:pStyle w:val="Prrafodelista"/>
        <w:ind w:left="567" w:hanging="283"/>
        <w:rPr>
          <w:rFonts w:ascii="Arial" w:hAnsi="Arial" w:cs="Arial"/>
          <w:b/>
          <w:iCs/>
          <w:sz w:val="22"/>
          <w:szCs w:val="22"/>
          <w:lang w:val="es-PE" w:eastAsia="es-PE"/>
        </w:rPr>
      </w:pPr>
    </w:p>
    <w:p w:rsidR="00432296" w:rsidRDefault="00BA47DB" w:rsidP="00C31ACF">
      <w:pPr>
        <w:numPr>
          <w:ilvl w:val="0"/>
          <w:numId w:val="2"/>
        </w:numPr>
        <w:spacing w:line="360" w:lineRule="auto"/>
        <w:ind w:left="567" w:hanging="283"/>
        <w:jc w:val="both"/>
        <w:rPr>
          <w:rFonts w:ascii="Arial" w:hAnsi="Arial" w:cs="Arial"/>
          <w:b/>
          <w:bCs/>
          <w:iCs/>
          <w:sz w:val="22"/>
          <w:szCs w:val="22"/>
          <w:lang w:val="es-PE" w:eastAsia="es-PE"/>
        </w:rPr>
      </w:pPr>
      <w:r w:rsidRPr="00432296">
        <w:rPr>
          <w:rFonts w:ascii="Arial" w:hAnsi="Arial" w:cs="Arial"/>
          <w:b/>
          <w:iCs/>
          <w:sz w:val="22"/>
          <w:szCs w:val="22"/>
          <w:lang w:val="es-PE" w:eastAsia="es-PE"/>
        </w:rPr>
        <w:t xml:space="preserve">MUNICIPALIDAD DISTRITAL DE MIGUEL CHECA: </w:t>
      </w:r>
      <w:r w:rsidRPr="00432296">
        <w:rPr>
          <w:rFonts w:ascii="Arial" w:hAnsi="Arial" w:cs="Arial"/>
          <w:iCs/>
          <w:sz w:val="22"/>
          <w:szCs w:val="22"/>
          <w:lang w:val="es-PE" w:eastAsia="es-PE"/>
        </w:rPr>
        <w:t>Mediante Oficio N°</w:t>
      </w:r>
      <w:r w:rsidRPr="00432296">
        <w:rPr>
          <w:rFonts w:ascii="Arial" w:hAnsi="Arial" w:cs="Arial"/>
          <w:bCs/>
          <w:iCs/>
          <w:sz w:val="22"/>
          <w:szCs w:val="22"/>
          <w:lang w:val="es-PE" w:eastAsia="es-PE"/>
        </w:rPr>
        <w:t xml:space="preserve"> 203-2020/MDMCH-A</w:t>
      </w:r>
      <w:r w:rsidRPr="00432296">
        <w:rPr>
          <w:rFonts w:ascii="Arial" w:hAnsi="Arial" w:cs="Arial"/>
          <w:iCs/>
          <w:sz w:val="22"/>
          <w:szCs w:val="22"/>
          <w:lang w:val="es-PE" w:eastAsia="es-PE"/>
        </w:rPr>
        <w:t xml:space="preserve">, de fecha 01 de setiembre de 2020, recibido por la Comisión de Cultura y Patrimonio Cultural el 02 de setiembre de 2020, opina </w:t>
      </w:r>
      <w:r w:rsidRPr="00432296">
        <w:rPr>
          <w:rFonts w:ascii="Arial" w:hAnsi="Arial" w:cs="Arial"/>
          <w:b/>
          <w:iCs/>
          <w:sz w:val="22"/>
          <w:szCs w:val="22"/>
          <w:lang w:val="es-PE" w:eastAsia="es-PE"/>
        </w:rPr>
        <w:t>favorablemente.</w:t>
      </w:r>
    </w:p>
    <w:p w:rsidR="00432296" w:rsidRDefault="00432296" w:rsidP="00C31ACF">
      <w:pPr>
        <w:pStyle w:val="Prrafodelista"/>
        <w:ind w:left="567" w:hanging="283"/>
        <w:rPr>
          <w:rFonts w:ascii="Arial" w:hAnsi="Arial" w:cs="Arial"/>
          <w:b/>
          <w:iCs/>
          <w:sz w:val="22"/>
          <w:szCs w:val="22"/>
          <w:lang w:val="es-PE" w:eastAsia="es-PE"/>
        </w:rPr>
      </w:pPr>
    </w:p>
    <w:p w:rsidR="00ED5850" w:rsidRPr="00432296" w:rsidRDefault="00ED5850" w:rsidP="00C31ACF">
      <w:pPr>
        <w:numPr>
          <w:ilvl w:val="0"/>
          <w:numId w:val="2"/>
        </w:numPr>
        <w:spacing w:line="360" w:lineRule="auto"/>
        <w:ind w:left="567" w:hanging="283"/>
        <w:jc w:val="both"/>
        <w:rPr>
          <w:rFonts w:ascii="Arial" w:hAnsi="Arial" w:cs="Arial"/>
          <w:b/>
          <w:bCs/>
          <w:iCs/>
          <w:sz w:val="22"/>
          <w:szCs w:val="22"/>
          <w:lang w:val="es-PE" w:eastAsia="es-PE"/>
        </w:rPr>
      </w:pPr>
      <w:r w:rsidRPr="00432296">
        <w:rPr>
          <w:rFonts w:ascii="Arial" w:hAnsi="Arial" w:cs="Arial"/>
          <w:b/>
          <w:iCs/>
          <w:sz w:val="22"/>
          <w:szCs w:val="22"/>
          <w:lang w:val="es-PE" w:eastAsia="es-PE"/>
        </w:rPr>
        <w:t xml:space="preserve">SUPERINTENDENCIA NACIONAL DE LOS REGISTROS PÚBLICOS: </w:t>
      </w:r>
      <w:r w:rsidRPr="00432296">
        <w:rPr>
          <w:rFonts w:ascii="Arial" w:hAnsi="Arial" w:cs="Arial"/>
          <w:iCs/>
          <w:sz w:val="22"/>
          <w:szCs w:val="22"/>
          <w:lang w:val="es-PE" w:eastAsia="es-PE"/>
        </w:rPr>
        <w:t>Mediante Oficio N°</w:t>
      </w:r>
      <w:r w:rsidRPr="00432296">
        <w:rPr>
          <w:rFonts w:ascii="Arial" w:hAnsi="Arial" w:cs="Arial"/>
          <w:bCs/>
          <w:iCs/>
          <w:sz w:val="22"/>
          <w:szCs w:val="22"/>
          <w:lang w:val="es-PE" w:eastAsia="es-PE"/>
        </w:rPr>
        <w:t xml:space="preserve"> 161-2020-SUNARP/SN</w:t>
      </w:r>
      <w:r w:rsidRPr="00432296">
        <w:rPr>
          <w:rFonts w:ascii="Arial" w:hAnsi="Arial" w:cs="Arial"/>
          <w:iCs/>
          <w:sz w:val="22"/>
          <w:szCs w:val="22"/>
          <w:lang w:val="es-PE" w:eastAsia="es-PE"/>
        </w:rPr>
        <w:t>, de fecha 15 de setiembre de 2020, recibido por la Comisión de Cultura y Patrimonio Cultural el 16 de setiembre de 2020, en el que remite la información de inscripción de la Casa de la Antigua Hacienda Sojo.</w:t>
      </w:r>
    </w:p>
    <w:p w:rsidR="00013000" w:rsidRPr="00FF7C8F" w:rsidRDefault="00013000" w:rsidP="00C31ACF">
      <w:pPr>
        <w:spacing w:before="240" w:after="240" w:line="360" w:lineRule="auto"/>
        <w:jc w:val="both"/>
        <w:rPr>
          <w:rFonts w:ascii="Arial" w:hAnsi="Arial" w:cs="Arial"/>
          <w:b/>
          <w:bCs/>
          <w:iCs/>
          <w:sz w:val="22"/>
          <w:szCs w:val="22"/>
          <w:lang w:val="es-PE" w:eastAsia="es-PE"/>
        </w:rPr>
      </w:pPr>
    </w:p>
    <w:p w:rsidR="00D43C6F" w:rsidRPr="00FF7C8F" w:rsidRDefault="00D43C6F" w:rsidP="000332D2">
      <w:pPr>
        <w:pBdr>
          <w:top w:val="nil"/>
          <w:left w:val="nil"/>
          <w:bottom w:val="nil"/>
          <w:right w:val="nil"/>
          <w:between w:val="nil"/>
        </w:pBdr>
        <w:spacing w:line="360" w:lineRule="auto"/>
        <w:ind w:left="709" w:hanging="720"/>
        <w:jc w:val="both"/>
        <w:rPr>
          <w:rFonts w:ascii="Arial" w:hAnsi="Arial" w:cs="Arial"/>
          <w:b/>
          <w:color w:val="000000"/>
          <w:sz w:val="22"/>
          <w:szCs w:val="22"/>
          <w:lang w:val="es-PE" w:eastAsia="es-PE"/>
        </w:rPr>
      </w:pPr>
      <w:r w:rsidRPr="00FF7C8F">
        <w:rPr>
          <w:rFonts w:ascii="Arial" w:hAnsi="Arial" w:cs="Arial"/>
          <w:b/>
          <w:color w:val="000000"/>
          <w:sz w:val="22"/>
          <w:szCs w:val="22"/>
          <w:lang w:val="es-PE" w:eastAsia="es-PE"/>
        </w:rPr>
        <w:t>II.</w:t>
      </w:r>
      <w:r w:rsidRPr="00FF7C8F">
        <w:rPr>
          <w:rFonts w:ascii="Arial" w:hAnsi="Arial" w:cs="Arial"/>
          <w:b/>
          <w:color w:val="000000"/>
          <w:sz w:val="22"/>
          <w:szCs w:val="22"/>
          <w:lang w:val="es-PE" w:eastAsia="es-PE"/>
        </w:rPr>
        <w:tab/>
        <w:t>CONTENIDO DE LA PROPUESTA</w:t>
      </w:r>
    </w:p>
    <w:p w:rsidR="00D43C6F" w:rsidRPr="00FF7C8F" w:rsidRDefault="00D43C6F" w:rsidP="00D43C6F">
      <w:pPr>
        <w:pBdr>
          <w:top w:val="nil"/>
          <w:left w:val="nil"/>
          <w:bottom w:val="nil"/>
          <w:right w:val="nil"/>
          <w:between w:val="nil"/>
        </w:pBdr>
        <w:spacing w:line="360" w:lineRule="auto"/>
        <w:ind w:left="284" w:hanging="295"/>
        <w:jc w:val="both"/>
        <w:rPr>
          <w:rFonts w:ascii="Arial" w:hAnsi="Arial" w:cs="Arial"/>
          <w:b/>
          <w:sz w:val="22"/>
          <w:szCs w:val="22"/>
          <w:lang w:val="es-PE" w:eastAsia="es-PE"/>
        </w:rPr>
      </w:pPr>
    </w:p>
    <w:p w:rsidR="00D43C6F" w:rsidRPr="00FF7C8F" w:rsidRDefault="00D43C6F" w:rsidP="00D43C6F">
      <w:pPr>
        <w:spacing w:line="360" w:lineRule="auto"/>
        <w:jc w:val="both"/>
        <w:rPr>
          <w:rFonts w:ascii="Arial" w:hAnsi="Arial" w:cs="Arial"/>
          <w:sz w:val="22"/>
          <w:szCs w:val="22"/>
          <w:lang w:val="es-PE" w:eastAsia="es-PE"/>
        </w:rPr>
      </w:pPr>
      <w:r w:rsidRPr="00FF7C8F">
        <w:rPr>
          <w:rFonts w:ascii="Arial" w:hAnsi="Arial" w:cs="Arial"/>
          <w:sz w:val="22"/>
          <w:szCs w:val="22"/>
          <w:lang w:val="es-PE" w:eastAsia="es-PE"/>
        </w:rPr>
        <w:t xml:space="preserve">El </w:t>
      </w:r>
      <w:r w:rsidRPr="00FF7C8F">
        <w:rPr>
          <w:rFonts w:ascii="Arial" w:hAnsi="Arial" w:cs="Arial"/>
          <w:b/>
          <w:sz w:val="22"/>
          <w:szCs w:val="22"/>
          <w:lang w:val="es-PE" w:eastAsia="es-PE"/>
        </w:rPr>
        <w:t xml:space="preserve">Proyecto de Ley </w:t>
      </w:r>
      <w:r w:rsidR="001549C1" w:rsidRPr="00FF7C8F">
        <w:rPr>
          <w:rFonts w:ascii="Arial" w:hAnsi="Arial" w:cs="Arial"/>
          <w:b/>
          <w:sz w:val="22"/>
          <w:szCs w:val="22"/>
          <w:lang w:val="es-PE" w:eastAsia="es-PE"/>
        </w:rPr>
        <w:t>4541</w:t>
      </w:r>
      <w:r w:rsidRPr="00FF7C8F">
        <w:rPr>
          <w:rFonts w:ascii="Arial" w:hAnsi="Arial" w:cs="Arial"/>
          <w:b/>
          <w:sz w:val="22"/>
          <w:szCs w:val="22"/>
          <w:lang w:val="es-PE" w:eastAsia="es-PE"/>
        </w:rPr>
        <w:t>/2018-CR</w:t>
      </w:r>
      <w:r w:rsidRPr="00FF7C8F">
        <w:rPr>
          <w:rFonts w:ascii="Arial" w:hAnsi="Arial" w:cs="Arial"/>
          <w:sz w:val="22"/>
          <w:szCs w:val="22"/>
          <w:lang w:val="es-PE" w:eastAsia="es-PE"/>
        </w:rPr>
        <w:t xml:space="preserve"> materia de estudio, cumple con los requisitos formales señalados en el artículo 75 y en el numeral 2 del artículo 76 del Reglamento del Congreso de la República, conteniendo un (01) artículo y una (01) disposición complementaria final en su fórmula legal</w:t>
      </w:r>
      <w:r w:rsidR="00432296">
        <w:rPr>
          <w:rFonts w:ascii="Arial" w:hAnsi="Arial" w:cs="Arial"/>
          <w:sz w:val="22"/>
          <w:szCs w:val="22"/>
          <w:lang w:val="es-PE" w:eastAsia="es-PE"/>
        </w:rPr>
        <w:t>, según el siguiente detalle:</w:t>
      </w:r>
    </w:p>
    <w:p w:rsidR="00D43C6F" w:rsidRPr="00A34A8F" w:rsidRDefault="00D43C6F" w:rsidP="00D43C6F">
      <w:pPr>
        <w:spacing w:line="360" w:lineRule="auto"/>
        <w:jc w:val="both"/>
        <w:rPr>
          <w:rFonts w:ascii="Arial" w:hAnsi="Arial" w:cs="Arial"/>
          <w:sz w:val="22"/>
          <w:szCs w:val="22"/>
          <w:highlight w:val="yellow"/>
          <w:lang w:val="es-PE" w:eastAsia="es-PE"/>
        </w:rPr>
      </w:pPr>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647"/>
      </w:tblGrid>
      <w:tr w:rsidR="00ED5850" w:rsidRPr="00FF7C8F" w:rsidTr="00E965A9">
        <w:trPr>
          <w:trHeight w:val="1312"/>
        </w:trPr>
        <w:tc>
          <w:tcPr>
            <w:tcW w:w="8647" w:type="dxa"/>
            <w:shd w:val="clear" w:color="auto" w:fill="B6DDE8" w:themeFill="accent5" w:themeFillTint="66"/>
            <w:vAlign w:val="center"/>
          </w:tcPr>
          <w:p w:rsidR="00ED5850" w:rsidRPr="00FF7C8F" w:rsidRDefault="00ED5850" w:rsidP="00ED5850">
            <w:pPr>
              <w:keepNext/>
              <w:keepLines/>
              <w:ind w:firstLine="601"/>
              <w:jc w:val="center"/>
              <w:outlineLvl w:val="2"/>
              <w:rPr>
                <w:rFonts w:ascii="Arial" w:hAnsi="Arial" w:cs="Arial"/>
                <w:b/>
                <w:bCs/>
                <w:color w:val="000000"/>
                <w:sz w:val="18"/>
                <w:szCs w:val="18"/>
                <w:u w:val="single"/>
                <w:lang w:val="es-PE" w:eastAsia="en-US"/>
              </w:rPr>
            </w:pPr>
            <w:r w:rsidRPr="00FF7C8F">
              <w:rPr>
                <w:rFonts w:ascii="Arial" w:hAnsi="Arial" w:cs="Arial"/>
                <w:b/>
                <w:bCs/>
                <w:color w:val="000000"/>
                <w:sz w:val="18"/>
                <w:szCs w:val="18"/>
                <w:u w:val="single"/>
                <w:lang w:val="es-PE" w:eastAsia="en-US"/>
              </w:rPr>
              <w:lastRenderedPageBreak/>
              <w:t>Proyecto de Ley 4541/2018-CR</w:t>
            </w:r>
          </w:p>
          <w:p w:rsidR="00ED5850" w:rsidRPr="00FF7C8F" w:rsidRDefault="00ED5850" w:rsidP="00ED5850">
            <w:pPr>
              <w:keepNext/>
              <w:keepLines/>
              <w:ind w:firstLine="601"/>
              <w:jc w:val="center"/>
              <w:outlineLvl w:val="2"/>
              <w:rPr>
                <w:rFonts w:ascii="Arial" w:hAnsi="Arial" w:cs="Arial"/>
                <w:b/>
                <w:bCs/>
                <w:color w:val="000000"/>
                <w:sz w:val="18"/>
                <w:szCs w:val="18"/>
                <w:u w:val="single"/>
                <w:lang w:val="es-PE" w:eastAsia="en-US"/>
              </w:rPr>
            </w:pPr>
          </w:p>
          <w:p w:rsidR="00ED5850" w:rsidRDefault="00ED5850" w:rsidP="00ED5850">
            <w:pPr>
              <w:keepNext/>
              <w:keepLines/>
              <w:jc w:val="center"/>
              <w:outlineLvl w:val="2"/>
              <w:rPr>
                <w:rFonts w:ascii="Arial" w:hAnsi="Arial" w:cs="Arial"/>
                <w:b/>
                <w:bCs/>
                <w:color w:val="000000"/>
                <w:sz w:val="18"/>
                <w:szCs w:val="18"/>
                <w:lang w:val="es-PE" w:eastAsia="en-US"/>
              </w:rPr>
            </w:pPr>
            <w:r w:rsidRPr="00FF7C8F">
              <w:rPr>
                <w:rFonts w:ascii="Arial" w:hAnsi="Arial" w:cs="Arial"/>
                <w:b/>
                <w:bCs/>
                <w:color w:val="000000"/>
                <w:sz w:val="18"/>
                <w:szCs w:val="18"/>
                <w:lang w:val="es-PE" w:eastAsia="en-US"/>
              </w:rPr>
              <w:t>“Ley que declara de interés nacional y necesidad pública la restauración, protección, conservación y puesta en valor de la Casa de la Antigua Hacienda Sojo, ubicada en Sojo, distrito de Miguel Checa, provincia de Sullana, departamento de Piura”</w:t>
            </w:r>
          </w:p>
          <w:p w:rsidR="00FF7C8F" w:rsidRPr="00FF7C8F" w:rsidRDefault="00FF7C8F" w:rsidP="00ED5850">
            <w:pPr>
              <w:keepNext/>
              <w:keepLines/>
              <w:jc w:val="center"/>
              <w:outlineLvl w:val="2"/>
              <w:rPr>
                <w:rFonts w:ascii="Arial" w:hAnsi="Arial" w:cs="Arial"/>
                <w:b/>
                <w:bCs/>
                <w:color w:val="000000"/>
                <w:sz w:val="18"/>
                <w:szCs w:val="18"/>
                <w:lang w:val="es-PE" w:eastAsia="en-US"/>
              </w:rPr>
            </w:pPr>
          </w:p>
        </w:tc>
      </w:tr>
      <w:tr w:rsidR="00ED5850" w:rsidRPr="00FF7C8F" w:rsidTr="00E965A9">
        <w:trPr>
          <w:trHeight w:val="1376"/>
        </w:trPr>
        <w:tc>
          <w:tcPr>
            <w:tcW w:w="8647" w:type="dxa"/>
            <w:vAlign w:val="center"/>
          </w:tcPr>
          <w:p w:rsidR="00ED5850" w:rsidRPr="00FF7C8F" w:rsidRDefault="00ED5850" w:rsidP="00013000">
            <w:pPr>
              <w:keepNext/>
              <w:keepLines/>
              <w:ind w:firstLine="24"/>
              <w:jc w:val="both"/>
              <w:outlineLvl w:val="2"/>
              <w:rPr>
                <w:rFonts w:ascii="Arial" w:hAnsi="Arial" w:cs="Arial"/>
                <w:b/>
                <w:bCs/>
                <w:color w:val="000000"/>
                <w:sz w:val="18"/>
                <w:szCs w:val="18"/>
                <w:lang w:val="es-PE" w:eastAsia="en-US"/>
              </w:rPr>
            </w:pPr>
            <w:r w:rsidRPr="00FF7C8F">
              <w:rPr>
                <w:rFonts w:ascii="Arial" w:hAnsi="Arial" w:cs="Arial"/>
                <w:b/>
                <w:bCs/>
                <w:color w:val="000000"/>
                <w:sz w:val="18"/>
                <w:szCs w:val="18"/>
                <w:lang w:val="es-PE" w:eastAsia="en-US"/>
              </w:rPr>
              <w:t>Artículo único. – Declaración de interés nacional y necesidad pública</w:t>
            </w:r>
          </w:p>
          <w:p w:rsidR="00ED5850" w:rsidRPr="00FF7C8F" w:rsidRDefault="00ED5850" w:rsidP="00013000">
            <w:pPr>
              <w:keepNext/>
              <w:keepLines/>
              <w:ind w:firstLine="24"/>
              <w:jc w:val="both"/>
              <w:outlineLvl w:val="2"/>
              <w:rPr>
                <w:rFonts w:ascii="Arial" w:hAnsi="Arial" w:cs="Arial"/>
                <w:b/>
                <w:bCs/>
                <w:color w:val="000000"/>
                <w:sz w:val="18"/>
                <w:szCs w:val="18"/>
                <w:lang w:val="es-PE" w:eastAsia="en-US"/>
              </w:rPr>
            </w:pPr>
          </w:p>
          <w:p w:rsidR="00ED5850" w:rsidRPr="00FF7C8F" w:rsidRDefault="00ED5850" w:rsidP="00013000">
            <w:pPr>
              <w:keepNext/>
              <w:keepLines/>
              <w:ind w:firstLine="24"/>
              <w:jc w:val="both"/>
              <w:outlineLvl w:val="2"/>
              <w:rPr>
                <w:rFonts w:ascii="Arial" w:hAnsi="Arial" w:cs="Arial"/>
                <w:bCs/>
                <w:color w:val="000000"/>
                <w:sz w:val="18"/>
                <w:szCs w:val="18"/>
                <w:lang w:val="es-PE" w:eastAsia="en-US"/>
              </w:rPr>
            </w:pPr>
            <w:r w:rsidRPr="00FF7C8F">
              <w:rPr>
                <w:rFonts w:ascii="Arial" w:hAnsi="Arial" w:cs="Arial"/>
                <w:bCs/>
                <w:color w:val="000000"/>
                <w:sz w:val="18"/>
                <w:szCs w:val="18"/>
                <w:lang w:val="es-PE" w:eastAsia="en-US"/>
              </w:rPr>
              <w:t>Declárese de interés nacional y necesidad pública la restauración, protección, conservación y puesta en valor de la Casa de la Antigua Hacienda Sojo, ubicada en Sojo, distrito de Miguel Checa, provincia de Sullana, departamento de Piura.</w:t>
            </w:r>
          </w:p>
        </w:tc>
      </w:tr>
      <w:tr w:rsidR="00ED5850" w:rsidRPr="00FF7C8F" w:rsidTr="00ED5850">
        <w:trPr>
          <w:trHeight w:val="289"/>
        </w:trPr>
        <w:tc>
          <w:tcPr>
            <w:tcW w:w="8647" w:type="dxa"/>
            <w:vAlign w:val="center"/>
          </w:tcPr>
          <w:p w:rsidR="00ED5850" w:rsidRPr="00FF7C8F" w:rsidRDefault="00ED5850" w:rsidP="00013000">
            <w:pPr>
              <w:keepNext/>
              <w:keepLines/>
              <w:jc w:val="both"/>
              <w:outlineLvl w:val="2"/>
              <w:rPr>
                <w:rFonts w:ascii="Arial" w:hAnsi="Arial" w:cs="Arial"/>
                <w:b/>
                <w:bCs/>
                <w:color w:val="000000"/>
                <w:sz w:val="18"/>
                <w:szCs w:val="18"/>
                <w:lang w:val="es-PE" w:eastAsia="en-US"/>
              </w:rPr>
            </w:pPr>
          </w:p>
          <w:p w:rsidR="00ED5850" w:rsidRPr="00FF7C8F" w:rsidRDefault="00ED5850" w:rsidP="00013000">
            <w:pPr>
              <w:keepNext/>
              <w:keepLines/>
              <w:jc w:val="both"/>
              <w:outlineLvl w:val="2"/>
              <w:rPr>
                <w:rFonts w:ascii="Arial" w:hAnsi="Arial" w:cs="Arial"/>
                <w:b/>
                <w:bCs/>
                <w:color w:val="000000"/>
                <w:sz w:val="18"/>
                <w:szCs w:val="18"/>
                <w:lang w:val="es-PE" w:eastAsia="en-US"/>
              </w:rPr>
            </w:pPr>
            <w:r w:rsidRPr="00FF7C8F">
              <w:rPr>
                <w:rFonts w:ascii="Arial" w:hAnsi="Arial" w:cs="Arial"/>
                <w:b/>
                <w:bCs/>
                <w:color w:val="000000"/>
                <w:sz w:val="18"/>
                <w:szCs w:val="18"/>
                <w:lang w:val="es-PE" w:eastAsia="en-US"/>
              </w:rPr>
              <w:t>Disposición Complementaria Final</w:t>
            </w:r>
          </w:p>
          <w:p w:rsidR="00ED5850" w:rsidRPr="00FF7C8F" w:rsidRDefault="00ED5850" w:rsidP="00013000">
            <w:pPr>
              <w:keepNext/>
              <w:keepLines/>
              <w:jc w:val="both"/>
              <w:outlineLvl w:val="2"/>
              <w:rPr>
                <w:rFonts w:ascii="Arial" w:hAnsi="Arial" w:cs="Arial"/>
                <w:b/>
                <w:bCs/>
                <w:color w:val="000000"/>
                <w:sz w:val="18"/>
                <w:szCs w:val="18"/>
                <w:lang w:val="es-PE" w:eastAsia="en-US"/>
              </w:rPr>
            </w:pPr>
          </w:p>
          <w:p w:rsidR="00ED5850" w:rsidRPr="00FF7C8F" w:rsidRDefault="00ED5850" w:rsidP="00013000">
            <w:pPr>
              <w:keepNext/>
              <w:keepLines/>
              <w:ind w:firstLine="24"/>
              <w:jc w:val="both"/>
              <w:outlineLvl w:val="2"/>
              <w:rPr>
                <w:rFonts w:ascii="Arial" w:hAnsi="Arial" w:cs="Arial"/>
                <w:bCs/>
                <w:color w:val="000000"/>
                <w:sz w:val="18"/>
                <w:szCs w:val="18"/>
                <w:lang w:val="es-PE" w:eastAsia="en-US"/>
              </w:rPr>
            </w:pPr>
            <w:r w:rsidRPr="00FF7C8F">
              <w:rPr>
                <w:rFonts w:ascii="Arial" w:hAnsi="Arial" w:cs="Arial"/>
                <w:b/>
                <w:bCs/>
                <w:color w:val="000000"/>
                <w:sz w:val="18"/>
                <w:szCs w:val="18"/>
                <w:lang w:val="es-PE" w:eastAsia="en-US"/>
              </w:rPr>
              <w:t xml:space="preserve">Única.- </w:t>
            </w:r>
            <w:r w:rsidRPr="00FF7C8F">
              <w:rPr>
                <w:rFonts w:ascii="Arial" w:hAnsi="Arial" w:cs="Arial"/>
                <w:bCs/>
                <w:color w:val="000000"/>
                <w:sz w:val="18"/>
                <w:szCs w:val="18"/>
                <w:lang w:val="es-PE" w:eastAsia="en-US"/>
              </w:rPr>
              <w:t>El Ministerio de Cultura, el Ministerio de Comercio Exterior y Turismo, el Gobierno Regional de Piura, la Municipalidad Provincial de Sullana y la Municipalidad Distrital de Miguel Checa, conforme a sus atribuciones y competencias dispondrán de las acciones necesarias para la aplicación de la presente ley.</w:t>
            </w:r>
          </w:p>
          <w:p w:rsidR="00ED5850" w:rsidRPr="00FF7C8F" w:rsidRDefault="00ED5850" w:rsidP="00013000">
            <w:pPr>
              <w:keepNext/>
              <w:keepLines/>
              <w:outlineLvl w:val="2"/>
              <w:rPr>
                <w:rFonts w:ascii="Arial" w:hAnsi="Arial" w:cs="Arial"/>
                <w:bCs/>
                <w:color w:val="000000"/>
                <w:sz w:val="18"/>
                <w:szCs w:val="18"/>
                <w:lang w:val="es-PE" w:eastAsia="en-US"/>
              </w:rPr>
            </w:pPr>
          </w:p>
        </w:tc>
      </w:tr>
    </w:tbl>
    <w:p w:rsidR="00D43C6F" w:rsidRDefault="00D43C6F" w:rsidP="00D43C6F">
      <w:pPr>
        <w:spacing w:line="360" w:lineRule="auto"/>
        <w:jc w:val="both"/>
        <w:rPr>
          <w:rFonts w:ascii="Arial" w:hAnsi="Arial" w:cs="Arial"/>
          <w:sz w:val="22"/>
          <w:szCs w:val="22"/>
          <w:lang w:val="es-PE" w:eastAsia="es-PE"/>
        </w:rPr>
      </w:pPr>
    </w:p>
    <w:p w:rsidR="00432296" w:rsidRPr="00FF7C8F" w:rsidRDefault="00432296" w:rsidP="00D43C6F">
      <w:pPr>
        <w:spacing w:line="360" w:lineRule="auto"/>
        <w:jc w:val="both"/>
        <w:rPr>
          <w:rFonts w:ascii="Arial" w:hAnsi="Arial" w:cs="Arial"/>
          <w:sz w:val="22"/>
          <w:szCs w:val="22"/>
          <w:lang w:val="es-PE" w:eastAsia="es-PE"/>
        </w:rPr>
      </w:pPr>
    </w:p>
    <w:p w:rsidR="00D43C6F" w:rsidRPr="00FF7C8F" w:rsidRDefault="00D43C6F" w:rsidP="00432296">
      <w:pPr>
        <w:pStyle w:val="Prrafodelista"/>
        <w:numPr>
          <w:ilvl w:val="0"/>
          <w:numId w:val="5"/>
        </w:numPr>
        <w:spacing w:line="360" w:lineRule="auto"/>
        <w:ind w:left="709" w:hanging="709"/>
        <w:jc w:val="both"/>
        <w:rPr>
          <w:rFonts w:ascii="Arial" w:hAnsi="Arial" w:cs="Arial"/>
          <w:b/>
          <w:sz w:val="22"/>
          <w:szCs w:val="22"/>
          <w:lang w:val="es-PE" w:eastAsia="es-PE"/>
        </w:rPr>
      </w:pPr>
      <w:r w:rsidRPr="00FF7C8F">
        <w:rPr>
          <w:rFonts w:ascii="Arial" w:hAnsi="Arial" w:cs="Arial"/>
          <w:b/>
          <w:sz w:val="22"/>
          <w:szCs w:val="22"/>
          <w:lang w:val="es-PE" w:eastAsia="es-PE"/>
        </w:rPr>
        <w:t>MARCO NORMATIVO</w:t>
      </w:r>
    </w:p>
    <w:p w:rsidR="00432296" w:rsidRPr="00432296" w:rsidRDefault="00432296" w:rsidP="00432296">
      <w:pPr>
        <w:tabs>
          <w:tab w:val="center" w:pos="0"/>
          <w:tab w:val="left" w:pos="426"/>
        </w:tabs>
        <w:spacing w:line="360" w:lineRule="auto"/>
        <w:jc w:val="both"/>
        <w:rPr>
          <w:rFonts w:ascii="Arial" w:hAnsi="Arial" w:cs="Arial"/>
          <w:sz w:val="22"/>
          <w:szCs w:val="22"/>
          <w:lang w:val="es-PE" w:eastAsia="es-PE"/>
        </w:rPr>
      </w:pP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 xml:space="preserve">Constitución Política del Perú, artículos 2 y 21. </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27790, Ley de Organización y Funciones del Ministerio de Comercio Exterior y Turismo (MINCETUR)</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27867, Ley Orgánica de Gobiernos Regionales, literal l) del artículo 47.</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 xml:space="preserve">Ley N° 27972, </w:t>
      </w:r>
      <w:r w:rsidR="00D91382" w:rsidRPr="00FF7C8F">
        <w:rPr>
          <w:rFonts w:ascii="Arial" w:hAnsi="Arial" w:cs="Arial"/>
          <w:sz w:val="22"/>
          <w:szCs w:val="22"/>
          <w:lang w:val="es-PE" w:eastAsia="es-PE"/>
        </w:rPr>
        <w:t>Ley Orgánica de Municipalidades, artículos 82 y 91.</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28296, Ley General del Patrimonio Cultural de la Nación.</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29408, Ley General de Turismo.</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29565, Ley de creación del Ministerio de Cultura.</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Ley N° 30753, Ley que modifica los artículos 11, 12 y 24 de la ley 29408, Ley General de Turismo.</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Decreto Supremo N° 011-2006-ED, que aprueba el Reglamento de la Ley General de Patrimonio Cultural de la Nación.</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Decreto Supremo 003-2010-MINCETUR, que aprueba el Reglamento de la Ley General de Turismo.</w:t>
      </w:r>
    </w:p>
    <w:p w:rsidR="00D43C6F" w:rsidRPr="00FF7C8F" w:rsidRDefault="00D43C6F"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Decreto Supremo N° 005-2013-MC, que aprueba el Reglamento de Organización y Funciones del Ministerio de Cultura.</w:t>
      </w:r>
    </w:p>
    <w:p w:rsidR="00D43C6F" w:rsidRPr="00432296" w:rsidRDefault="00E965A9" w:rsidP="00432296">
      <w:pPr>
        <w:pStyle w:val="Prrafodelista"/>
        <w:numPr>
          <w:ilvl w:val="0"/>
          <w:numId w:val="13"/>
        </w:numPr>
        <w:spacing w:line="360" w:lineRule="auto"/>
        <w:ind w:hanging="720"/>
        <w:jc w:val="both"/>
        <w:rPr>
          <w:rFonts w:ascii="Arial" w:hAnsi="Arial" w:cs="Arial"/>
          <w:sz w:val="22"/>
          <w:szCs w:val="22"/>
          <w:lang w:val="es-PE" w:eastAsia="es-PE"/>
        </w:rPr>
      </w:pPr>
      <w:r w:rsidRPr="00FF7C8F">
        <w:rPr>
          <w:rFonts w:ascii="Arial" w:hAnsi="Arial" w:cs="Arial"/>
          <w:sz w:val="22"/>
          <w:szCs w:val="22"/>
          <w:lang w:val="es-PE" w:eastAsia="es-PE"/>
        </w:rPr>
        <w:t>Resolución Suprema N° 505-74-ED</w:t>
      </w:r>
    </w:p>
    <w:p w:rsidR="00D43C6F" w:rsidRPr="00FF7C8F" w:rsidRDefault="00D43C6F" w:rsidP="00432296">
      <w:pPr>
        <w:spacing w:line="360" w:lineRule="auto"/>
        <w:ind w:left="709" w:hanging="709"/>
        <w:jc w:val="both"/>
        <w:rPr>
          <w:rFonts w:ascii="Arial" w:hAnsi="Arial" w:cs="Arial"/>
          <w:b/>
          <w:sz w:val="22"/>
          <w:szCs w:val="22"/>
          <w:lang w:val="es-PE" w:eastAsia="es-PE"/>
        </w:rPr>
      </w:pPr>
      <w:r w:rsidRPr="00FF7C8F">
        <w:rPr>
          <w:rFonts w:ascii="Arial" w:hAnsi="Arial" w:cs="Arial"/>
          <w:b/>
          <w:sz w:val="22"/>
          <w:szCs w:val="22"/>
          <w:lang w:val="es-PE" w:eastAsia="es-PE"/>
        </w:rPr>
        <w:t>IV.</w:t>
      </w:r>
      <w:r w:rsidRPr="00FF7C8F">
        <w:rPr>
          <w:rFonts w:ascii="Arial" w:hAnsi="Arial" w:cs="Arial"/>
          <w:b/>
          <w:sz w:val="22"/>
          <w:szCs w:val="22"/>
          <w:lang w:val="es-PE" w:eastAsia="es-PE"/>
        </w:rPr>
        <w:tab/>
        <w:t xml:space="preserve">ANÁLISIS DE LA PROPUESTA </w:t>
      </w:r>
    </w:p>
    <w:p w:rsidR="00D43C6F" w:rsidRPr="00FF7C8F" w:rsidRDefault="00D43C6F" w:rsidP="00D43C6F">
      <w:pPr>
        <w:widowControl w:val="0"/>
        <w:snapToGrid w:val="0"/>
        <w:spacing w:line="360" w:lineRule="auto"/>
        <w:ind w:left="709"/>
        <w:jc w:val="both"/>
        <w:rPr>
          <w:rFonts w:ascii="Arial" w:hAnsi="Arial" w:cs="Arial"/>
          <w:b/>
          <w:bCs/>
          <w:sz w:val="22"/>
          <w:szCs w:val="22"/>
          <w:lang w:val="es-PE" w:eastAsia="es-PE"/>
        </w:rPr>
      </w:pPr>
    </w:p>
    <w:p w:rsidR="00D43C6F" w:rsidRPr="00FF7C8F" w:rsidRDefault="00D43C6F" w:rsidP="00C31ACF">
      <w:pPr>
        <w:pStyle w:val="Prrafodelista"/>
        <w:widowControl w:val="0"/>
        <w:numPr>
          <w:ilvl w:val="1"/>
          <w:numId w:val="4"/>
        </w:numPr>
        <w:snapToGrid w:val="0"/>
        <w:spacing w:line="360" w:lineRule="auto"/>
        <w:ind w:left="142" w:firstLine="0"/>
        <w:jc w:val="both"/>
        <w:rPr>
          <w:rFonts w:ascii="Arial" w:hAnsi="Arial" w:cs="Arial"/>
          <w:b/>
          <w:bCs/>
          <w:sz w:val="22"/>
          <w:szCs w:val="22"/>
          <w:lang w:val="es-PE" w:eastAsia="es-PE"/>
        </w:rPr>
      </w:pPr>
      <w:r w:rsidRPr="00FF7C8F">
        <w:rPr>
          <w:rFonts w:ascii="Arial" w:hAnsi="Arial" w:cs="Arial"/>
          <w:b/>
          <w:bCs/>
          <w:sz w:val="22"/>
          <w:szCs w:val="22"/>
          <w:lang w:val="es-PE" w:eastAsia="es-PE"/>
        </w:rPr>
        <w:t>Análisis Técnico</w:t>
      </w:r>
    </w:p>
    <w:p w:rsidR="00D43C6F" w:rsidRPr="00FF7C8F" w:rsidRDefault="00D43C6F" w:rsidP="00C31ACF">
      <w:pPr>
        <w:widowControl w:val="0"/>
        <w:snapToGrid w:val="0"/>
        <w:spacing w:line="360" w:lineRule="auto"/>
        <w:ind w:left="142"/>
        <w:jc w:val="both"/>
        <w:rPr>
          <w:rFonts w:ascii="Arial" w:hAnsi="Arial" w:cs="Arial"/>
          <w:sz w:val="22"/>
          <w:szCs w:val="22"/>
        </w:rPr>
      </w:pPr>
    </w:p>
    <w:p w:rsidR="00D43C6F" w:rsidRPr="00FF7C8F" w:rsidRDefault="00D43C6F" w:rsidP="00C31ACF">
      <w:pPr>
        <w:widowControl w:val="0"/>
        <w:snapToGrid w:val="0"/>
        <w:spacing w:line="360" w:lineRule="auto"/>
        <w:ind w:left="142"/>
        <w:jc w:val="both"/>
        <w:rPr>
          <w:rFonts w:ascii="Arial" w:hAnsi="Arial" w:cs="Arial"/>
          <w:sz w:val="22"/>
          <w:szCs w:val="22"/>
        </w:rPr>
      </w:pPr>
      <w:r w:rsidRPr="00FF7C8F">
        <w:rPr>
          <w:rFonts w:ascii="Arial" w:hAnsi="Arial" w:cs="Arial"/>
          <w:sz w:val="22"/>
          <w:szCs w:val="22"/>
        </w:rPr>
        <w:t xml:space="preserve">De conformidad con el denominado </w:t>
      </w:r>
      <w:r w:rsidRPr="00FF7C8F">
        <w:rPr>
          <w:rFonts w:ascii="Arial" w:hAnsi="Arial" w:cs="Arial"/>
          <w:b/>
          <w:sz w:val="22"/>
          <w:szCs w:val="22"/>
        </w:rPr>
        <w:t>principio de necesidad,</w:t>
      </w:r>
      <w:r w:rsidRPr="00FF7C8F">
        <w:rPr>
          <w:rFonts w:ascii="Arial" w:hAnsi="Arial" w:cs="Arial"/>
          <w:sz w:val="22"/>
          <w:szCs w:val="22"/>
        </w:rPr>
        <w:t xml:space="preserve"> toda propuesta legislativa presupone la existencia de un problema que se debe enfrentar e intentar solucionar, dentro de la siguiente lógica:</w:t>
      </w:r>
    </w:p>
    <w:p w:rsidR="00D43C6F" w:rsidRPr="00FF7C8F" w:rsidRDefault="00D43C6F" w:rsidP="00C31ACF">
      <w:pPr>
        <w:widowControl w:val="0"/>
        <w:snapToGrid w:val="0"/>
        <w:spacing w:line="360" w:lineRule="auto"/>
        <w:ind w:left="567"/>
        <w:jc w:val="both"/>
        <w:rPr>
          <w:rFonts w:ascii="Arial" w:hAnsi="Arial" w:cs="Arial"/>
          <w:sz w:val="22"/>
          <w:szCs w:val="22"/>
        </w:rPr>
      </w:pPr>
    </w:p>
    <w:p w:rsidR="00D43C6F" w:rsidRPr="00FF7C8F" w:rsidRDefault="00D43C6F" w:rsidP="00C31ACF">
      <w:pPr>
        <w:widowControl w:val="0"/>
        <w:snapToGrid w:val="0"/>
        <w:spacing w:line="360" w:lineRule="auto"/>
        <w:ind w:left="567"/>
        <w:jc w:val="both"/>
        <w:rPr>
          <w:rFonts w:ascii="Arial" w:hAnsi="Arial" w:cs="Arial"/>
          <w:sz w:val="22"/>
          <w:szCs w:val="22"/>
        </w:rPr>
      </w:pPr>
      <w:r w:rsidRPr="00FF7C8F">
        <w:rPr>
          <w:rFonts w:ascii="Arial" w:hAnsi="Arial" w:cs="Arial"/>
          <w:i/>
          <w:sz w:val="22"/>
          <w:szCs w:val="22"/>
        </w:rPr>
        <w:t xml:space="preserve">“La idea es que la comprensión del problema deje en claro cuál es el estado de necesidad que se pretende superar. En realidad, de lo que se trata es que, ubicada la necesidad de un determinado grupo humano, se presuma con fundamento que dicha necesidad puede ser abordada y superada mediante una ley” </w:t>
      </w:r>
      <w:r w:rsidRPr="00FF7C8F">
        <w:rPr>
          <w:rFonts w:ascii="Arial" w:hAnsi="Arial" w:cs="Arial"/>
          <w:iCs/>
          <w:sz w:val="22"/>
          <w:szCs w:val="22"/>
        </w:rPr>
        <w:t>(</w:t>
      </w:r>
      <w:r w:rsidRPr="00FF7C8F">
        <w:rPr>
          <w:rStyle w:val="Refdenotaalpie"/>
          <w:rFonts w:ascii="Arial" w:hAnsi="Arial" w:cs="Arial"/>
          <w:sz w:val="22"/>
          <w:szCs w:val="22"/>
        </w:rPr>
        <w:footnoteReference w:id="1"/>
      </w:r>
      <w:r w:rsidRPr="00FF7C8F">
        <w:rPr>
          <w:rFonts w:ascii="Arial" w:hAnsi="Arial" w:cs="Arial"/>
          <w:iCs/>
          <w:sz w:val="22"/>
          <w:szCs w:val="22"/>
        </w:rPr>
        <w:t>)</w:t>
      </w:r>
      <w:r w:rsidRPr="00FF7C8F">
        <w:rPr>
          <w:rFonts w:ascii="Arial" w:hAnsi="Arial" w:cs="Arial"/>
          <w:sz w:val="22"/>
          <w:szCs w:val="22"/>
        </w:rPr>
        <w:t>.</w:t>
      </w:r>
    </w:p>
    <w:p w:rsidR="00D43C6F" w:rsidRPr="00FF7C8F" w:rsidRDefault="00D43C6F" w:rsidP="00D43C6F">
      <w:pPr>
        <w:widowControl w:val="0"/>
        <w:snapToGrid w:val="0"/>
        <w:spacing w:line="360" w:lineRule="auto"/>
        <w:ind w:left="1134"/>
        <w:jc w:val="both"/>
        <w:rPr>
          <w:rFonts w:ascii="Arial" w:hAnsi="Arial" w:cs="Arial"/>
          <w:sz w:val="22"/>
          <w:szCs w:val="22"/>
        </w:rPr>
      </w:pPr>
    </w:p>
    <w:p w:rsidR="00D43C6F" w:rsidRPr="00FF7C8F" w:rsidRDefault="00D43C6F" w:rsidP="00432296">
      <w:pPr>
        <w:widowControl w:val="0"/>
        <w:snapToGrid w:val="0"/>
        <w:spacing w:line="360" w:lineRule="auto"/>
        <w:jc w:val="both"/>
        <w:rPr>
          <w:rFonts w:ascii="Arial" w:hAnsi="Arial" w:cs="Arial"/>
          <w:sz w:val="22"/>
          <w:szCs w:val="22"/>
        </w:rPr>
      </w:pPr>
      <w:r w:rsidRPr="00FF7C8F">
        <w:rPr>
          <w:rFonts w:ascii="Arial" w:hAnsi="Arial" w:cs="Arial"/>
          <w:sz w:val="22"/>
          <w:szCs w:val="22"/>
        </w:rPr>
        <w:t xml:space="preserve">Según lo señalado, existe materia legislable cuando se determina que, del análisis del </w:t>
      </w:r>
      <w:r w:rsidRPr="00FF7C8F">
        <w:rPr>
          <w:rFonts w:ascii="Arial" w:hAnsi="Arial" w:cs="Arial"/>
          <w:b/>
          <w:sz w:val="22"/>
          <w:szCs w:val="22"/>
          <w:u w:val="single"/>
        </w:rPr>
        <w:t>hecho</w:t>
      </w:r>
      <w:r w:rsidRPr="00FF7C8F">
        <w:rPr>
          <w:rFonts w:ascii="Arial" w:hAnsi="Arial" w:cs="Arial"/>
          <w:sz w:val="22"/>
          <w:szCs w:val="22"/>
        </w:rPr>
        <w:t xml:space="preserve"> o </w:t>
      </w:r>
      <w:r w:rsidRPr="00FF7C8F">
        <w:rPr>
          <w:rFonts w:ascii="Arial" w:hAnsi="Arial" w:cs="Arial"/>
          <w:b/>
          <w:sz w:val="22"/>
          <w:szCs w:val="22"/>
          <w:u w:val="single"/>
        </w:rPr>
        <w:t>problema</w:t>
      </w:r>
      <w:r w:rsidRPr="00FF7C8F">
        <w:rPr>
          <w:rFonts w:ascii="Arial" w:hAnsi="Arial" w:cs="Arial"/>
          <w:sz w:val="22"/>
          <w:szCs w:val="22"/>
        </w:rPr>
        <w:t>, se puede implicar que hay materia por legislar.</w:t>
      </w:r>
    </w:p>
    <w:p w:rsidR="00D43C6F" w:rsidRPr="00FF7C8F" w:rsidRDefault="00D43C6F" w:rsidP="00D43C6F">
      <w:pPr>
        <w:widowControl w:val="0"/>
        <w:snapToGrid w:val="0"/>
        <w:spacing w:line="360" w:lineRule="auto"/>
        <w:ind w:left="426"/>
        <w:jc w:val="both"/>
        <w:rPr>
          <w:rFonts w:ascii="Arial" w:hAnsi="Arial" w:cs="Arial"/>
          <w:sz w:val="22"/>
          <w:szCs w:val="22"/>
        </w:rPr>
      </w:pPr>
    </w:p>
    <w:p w:rsidR="00D43C6F" w:rsidRPr="00FF7C8F" w:rsidRDefault="00D43C6F" w:rsidP="00432296">
      <w:pPr>
        <w:widowControl w:val="0"/>
        <w:snapToGrid w:val="0"/>
        <w:spacing w:line="360" w:lineRule="auto"/>
        <w:jc w:val="both"/>
        <w:rPr>
          <w:rFonts w:ascii="Arial" w:hAnsi="Arial" w:cs="Arial"/>
          <w:sz w:val="22"/>
          <w:szCs w:val="22"/>
        </w:rPr>
      </w:pPr>
      <w:r w:rsidRPr="00FF7C8F">
        <w:rPr>
          <w:rFonts w:ascii="Arial" w:hAnsi="Arial" w:cs="Arial"/>
          <w:sz w:val="22"/>
          <w:szCs w:val="22"/>
        </w:rPr>
        <w:t xml:space="preserve">En la Exposición de Motivos del Proyecto de Ley </w:t>
      </w:r>
      <w:r w:rsidR="00E965A9" w:rsidRPr="00FF7C8F">
        <w:rPr>
          <w:rFonts w:ascii="Arial" w:hAnsi="Arial" w:cs="Arial"/>
          <w:sz w:val="22"/>
          <w:szCs w:val="22"/>
        </w:rPr>
        <w:t>4541</w:t>
      </w:r>
      <w:r w:rsidRPr="00FF7C8F">
        <w:rPr>
          <w:rFonts w:ascii="Arial" w:hAnsi="Arial" w:cs="Arial"/>
          <w:sz w:val="22"/>
          <w:szCs w:val="22"/>
        </w:rPr>
        <w:t>/2018-CR se señala que:</w:t>
      </w:r>
    </w:p>
    <w:p w:rsidR="00432296" w:rsidRDefault="00432296" w:rsidP="00D43C6F">
      <w:pPr>
        <w:widowControl w:val="0"/>
        <w:snapToGrid w:val="0"/>
        <w:spacing w:line="360" w:lineRule="auto"/>
        <w:ind w:left="1134"/>
        <w:jc w:val="both"/>
        <w:rPr>
          <w:rFonts w:ascii="Arial" w:hAnsi="Arial" w:cs="Arial"/>
          <w:i/>
          <w:sz w:val="22"/>
          <w:szCs w:val="22"/>
        </w:rPr>
      </w:pPr>
    </w:p>
    <w:p w:rsidR="0037397E" w:rsidRPr="002C2D1A" w:rsidRDefault="00D43C6F" w:rsidP="00C31ACF">
      <w:pPr>
        <w:widowControl w:val="0"/>
        <w:snapToGrid w:val="0"/>
        <w:spacing w:line="360" w:lineRule="auto"/>
        <w:ind w:left="567"/>
        <w:jc w:val="both"/>
        <w:rPr>
          <w:rFonts w:ascii="Arial" w:hAnsi="Arial" w:cs="Arial"/>
          <w:i/>
          <w:sz w:val="22"/>
          <w:szCs w:val="22"/>
        </w:rPr>
      </w:pPr>
      <w:r w:rsidRPr="002C2D1A">
        <w:rPr>
          <w:rFonts w:ascii="Arial" w:hAnsi="Arial" w:cs="Arial"/>
          <w:i/>
          <w:sz w:val="22"/>
          <w:szCs w:val="22"/>
        </w:rPr>
        <w:t>“(…)</w:t>
      </w:r>
      <w:r w:rsidR="0037397E" w:rsidRPr="002C2D1A">
        <w:rPr>
          <w:rFonts w:ascii="Arial" w:hAnsi="Arial" w:cs="Arial"/>
          <w:i/>
          <w:sz w:val="22"/>
          <w:szCs w:val="22"/>
        </w:rPr>
        <w:t xml:space="preserve"> La Casa de la Antigua Hacienda Sojo, construida entre 1908 y 1910, es de estilo ecléctico y decorada con finas molduras de yeso, maderas y losetas venecianas importadas.</w:t>
      </w:r>
    </w:p>
    <w:p w:rsidR="002C2D1A" w:rsidRPr="002C2D1A" w:rsidRDefault="0037397E" w:rsidP="00C31ACF">
      <w:pPr>
        <w:widowControl w:val="0"/>
        <w:snapToGrid w:val="0"/>
        <w:spacing w:line="360" w:lineRule="auto"/>
        <w:ind w:left="567"/>
        <w:jc w:val="both"/>
        <w:rPr>
          <w:rFonts w:ascii="Arial" w:hAnsi="Arial" w:cs="Arial"/>
          <w:i/>
          <w:sz w:val="22"/>
          <w:szCs w:val="22"/>
        </w:rPr>
      </w:pPr>
      <w:r w:rsidRPr="002C2D1A">
        <w:rPr>
          <w:rFonts w:ascii="Arial" w:hAnsi="Arial" w:cs="Arial"/>
          <w:i/>
          <w:sz w:val="22"/>
          <w:szCs w:val="22"/>
        </w:rPr>
        <w:t>Fue afectada por la Reforma Agraria (1969) y cedida a la “Cooperativa Agraria de Trabajadores Miraflores” que, a pesar del despojo y uso inadecuado de la casa, respetó su arquitectura original.</w:t>
      </w:r>
    </w:p>
    <w:p w:rsidR="0089352D" w:rsidRPr="002C2D1A" w:rsidRDefault="0037397E" w:rsidP="00C31ACF">
      <w:pPr>
        <w:widowControl w:val="0"/>
        <w:snapToGrid w:val="0"/>
        <w:spacing w:line="360" w:lineRule="auto"/>
        <w:ind w:left="567"/>
        <w:jc w:val="both"/>
        <w:rPr>
          <w:rFonts w:ascii="Arial" w:hAnsi="Arial" w:cs="Arial"/>
          <w:i/>
          <w:sz w:val="22"/>
          <w:szCs w:val="22"/>
          <w:u w:val="single"/>
        </w:rPr>
      </w:pPr>
      <w:r w:rsidRPr="002C2D1A">
        <w:rPr>
          <w:rFonts w:ascii="Arial" w:hAnsi="Arial" w:cs="Arial"/>
          <w:i/>
          <w:sz w:val="22"/>
          <w:szCs w:val="22"/>
        </w:rPr>
        <w:t>En 1985 esta cooperativa acordó devolver la casa hacienda a sus antiguos propietarios. Posteriormente, el Ministerio de Agricultura anexa 7 hectáreas para Bosque Seco de algarrobos. A partir del 2007, la Asociación Cultural Sojo asume la potestad legal del sitio</w:t>
      </w:r>
      <w:r w:rsidR="00C6588C" w:rsidRPr="002C2D1A">
        <w:rPr>
          <w:rFonts w:ascii="Arial" w:hAnsi="Arial" w:cs="Arial"/>
          <w:i/>
          <w:sz w:val="22"/>
          <w:szCs w:val="22"/>
        </w:rPr>
        <w:t xml:space="preserve"> y comienza a desarrollar un proyecto cultural como motor al desarrollo de la zona”</w:t>
      </w:r>
      <w:r w:rsidR="002C2D1A">
        <w:rPr>
          <w:rFonts w:ascii="Arial" w:hAnsi="Arial" w:cs="Arial"/>
          <w:i/>
          <w:sz w:val="22"/>
          <w:szCs w:val="22"/>
        </w:rPr>
        <w:t xml:space="preserve"> </w:t>
      </w:r>
      <w:r w:rsidR="002C2D1A" w:rsidRPr="002C2D1A">
        <w:rPr>
          <w:rFonts w:ascii="Arial" w:hAnsi="Arial" w:cs="Arial"/>
          <w:iCs/>
          <w:sz w:val="22"/>
          <w:szCs w:val="22"/>
        </w:rPr>
        <w:t>(</w:t>
      </w:r>
      <w:r w:rsidR="00D43C6F" w:rsidRPr="002C2D1A">
        <w:rPr>
          <w:rStyle w:val="Refdenotaalpie"/>
          <w:rFonts w:ascii="Arial" w:hAnsi="Arial" w:cs="Arial"/>
          <w:iCs/>
          <w:sz w:val="22"/>
          <w:szCs w:val="22"/>
        </w:rPr>
        <w:footnoteReference w:id="2"/>
      </w:r>
      <w:r w:rsidR="002C2D1A" w:rsidRPr="002C2D1A">
        <w:rPr>
          <w:rFonts w:ascii="Arial" w:hAnsi="Arial" w:cs="Arial"/>
          <w:iCs/>
          <w:sz w:val="22"/>
          <w:szCs w:val="22"/>
        </w:rPr>
        <w:t>)</w:t>
      </w:r>
      <w:r w:rsidR="002C2D1A">
        <w:rPr>
          <w:rFonts w:ascii="Arial" w:hAnsi="Arial" w:cs="Arial"/>
          <w:sz w:val="22"/>
          <w:szCs w:val="22"/>
        </w:rPr>
        <w:t>.</w:t>
      </w:r>
    </w:p>
    <w:p w:rsidR="00C31ACF" w:rsidRDefault="00C31ACF" w:rsidP="0089352D">
      <w:pPr>
        <w:jc w:val="center"/>
        <w:rPr>
          <w:rFonts w:ascii="Arial" w:hAnsi="Arial" w:cs="Arial"/>
          <w:b/>
          <w:sz w:val="22"/>
          <w:szCs w:val="22"/>
        </w:rPr>
      </w:pPr>
    </w:p>
    <w:p w:rsidR="00C31ACF" w:rsidRDefault="00C31ACF" w:rsidP="0089352D">
      <w:pPr>
        <w:jc w:val="center"/>
        <w:rPr>
          <w:rFonts w:ascii="Arial" w:hAnsi="Arial" w:cs="Arial"/>
          <w:b/>
          <w:sz w:val="22"/>
          <w:szCs w:val="22"/>
        </w:rPr>
      </w:pPr>
    </w:p>
    <w:p w:rsidR="0089352D" w:rsidRDefault="0089352D" w:rsidP="0089352D">
      <w:pPr>
        <w:jc w:val="center"/>
        <w:rPr>
          <w:rFonts w:ascii="Arial" w:hAnsi="Arial" w:cs="Arial"/>
          <w:bCs/>
          <w:sz w:val="22"/>
          <w:szCs w:val="22"/>
        </w:rPr>
      </w:pPr>
      <w:r>
        <w:rPr>
          <w:rFonts w:ascii="Arial" w:hAnsi="Arial" w:cs="Arial"/>
          <w:b/>
          <w:sz w:val="22"/>
          <w:szCs w:val="22"/>
        </w:rPr>
        <w:t>Antigua Hacienda Sojo</w:t>
      </w:r>
      <w:r w:rsidR="002C2D1A" w:rsidRPr="002C2D1A">
        <w:rPr>
          <w:rFonts w:ascii="Arial" w:hAnsi="Arial" w:cs="Arial"/>
          <w:bCs/>
          <w:sz w:val="22"/>
          <w:szCs w:val="22"/>
        </w:rPr>
        <w:t xml:space="preserve"> (</w:t>
      </w:r>
      <w:r w:rsidRPr="002C2D1A">
        <w:rPr>
          <w:rStyle w:val="Refdenotaalpie"/>
          <w:rFonts w:ascii="Arial" w:hAnsi="Arial" w:cs="Arial"/>
          <w:bCs/>
          <w:sz w:val="22"/>
          <w:szCs w:val="22"/>
        </w:rPr>
        <w:footnoteReference w:id="3"/>
      </w:r>
      <w:r w:rsidR="002C2D1A" w:rsidRPr="002C2D1A">
        <w:rPr>
          <w:rFonts w:ascii="Arial" w:hAnsi="Arial" w:cs="Arial"/>
          <w:bCs/>
          <w:sz w:val="22"/>
          <w:szCs w:val="22"/>
        </w:rPr>
        <w:t>)</w:t>
      </w:r>
    </w:p>
    <w:p w:rsidR="002C2D1A" w:rsidRPr="00707D8D" w:rsidRDefault="002C2D1A" w:rsidP="0089352D">
      <w:pPr>
        <w:jc w:val="center"/>
        <w:rPr>
          <w:rFonts w:ascii="Arial" w:hAnsi="Arial" w:cs="Arial"/>
          <w:b/>
          <w:sz w:val="22"/>
          <w:szCs w:val="22"/>
        </w:rPr>
      </w:pPr>
    </w:p>
    <w:p w:rsidR="0089352D" w:rsidRDefault="00B50B4B" w:rsidP="00C31ACF">
      <w:pPr>
        <w:widowControl w:val="0"/>
        <w:snapToGrid w:val="0"/>
        <w:spacing w:line="360" w:lineRule="auto"/>
        <w:jc w:val="center"/>
        <w:rPr>
          <w:rFonts w:ascii="Arial" w:hAnsi="Arial" w:cs="Arial"/>
          <w:b/>
          <w:sz w:val="22"/>
          <w:szCs w:val="22"/>
        </w:rPr>
      </w:pPr>
      <w:r>
        <w:rPr>
          <w:noProof/>
          <w:lang w:val="es-PE" w:eastAsia="es-PE"/>
        </w:rPr>
        <w:lastRenderedPageBreak/>
        <w:drawing>
          <wp:inline distT="0" distB="0" distL="0" distR="0">
            <wp:extent cx="4578350" cy="3352800"/>
            <wp:effectExtent l="0" t="0" r="0" b="0"/>
            <wp:docPr id="13" name="Imagen 10" descr="https://www.sullaneros.com/wp-content/uploads/2019/06/mapa-sullana-650x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llaneros.com/wp-content/uploads/2019/06/mapa-sullana-650x854.png"/>
                    <pic:cNvPicPr>
                      <a:picLocks noChangeAspect="1" noChangeArrowheads="1"/>
                    </pic:cNvPicPr>
                  </pic:nvPicPr>
                  <pic:blipFill>
                    <a:blip r:embed="rId8" cstate="print"/>
                    <a:srcRect/>
                    <a:stretch>
                      <a:fillRect/>
                    </a:stretch>
                  </pic:blipFill>
                  <pic:spPr bwMode="auto">
                    <a:xfrm>
                      <a:off x="0" y="0"/>
                      <a:ext cx="4576847" cy="3351699"/>
                    </a:xfrm>
                    <a:prstGeom prst="rect">
                      <a:avLst/>
                    </a:prstGeom>
                    <a:noFill/>
                    <a:ln w="9525">
                      <a:noFill/>
                      <a:miter lim="800000"/>
                      <a:headEnd/>
                      <a:tailEnd/>
                    </a:ln>
                  </pic:spPr>
                </pic:pic>
              </a:graphicData>
            </a:graphic>
          </wp:inline>
        </w:drawing>
      </w:r>
    </w:p>
    <w:p w:rsidR="0089352D" w:rsidRDefault="0089352D" w:rsidP="009F3012">
      <w:pPr>
        <w:widowControl w:val="0"/>
        <w:snapToGrid w:val="0"/>
        <w:spacing w:line="360" w:lineRule="auto"/>
        <w:ind w:left="426"/>
        <w:jc w:val="both"/>
        <w:rPr>
          <w:rFonts w:ascii="Arial" w:hAnsi="Arial" w:cs="Arial"/>
          <w:b/>
          <w:sz w:val="22"/>
          <w:szCs w:val="22"/>
        </w:rPr>
      </w:pPr>
    </w:p>
    <w:p w:rsidR="0089352D" w:rsidRDefault="0089352D" w:rsidP="00C31ACF">
      <w:pPr>
        <w:widowControl w:val="0"/>
        <w:snapToGrid w:val="0"/>
        <w:spacing w:line="360" w:lineRule="auto"/>
        <w:ind w:left="142"/>
        <w:jc w:val="both"/>
        <w:rPr>
          <w:rFonts w:ascii="Arial" w:hAnsi="Arial" w:cs="Arial"/>
          <w:sz w:val="22"/>
          <w:szCs w:val="22"/>
        </w:rPr>
      </w:pPr>
      <w:r>
        <w:rPr>
          <w:rFonts w:ascii="Arial" w:hAnsi="Arial" w:cs="Arial"/>
          <w:sz w:val="22"/>
          <w:szCs w:val="22"/>
        </w:rPr>
        <w:t xml:space="preserve">La </w:t>
      </w:r>
      <w:r w:rsidR="003D57FF">
        <w:rPr>
          <w:rFonts w:ascii="Arial" w:hAnsi="Arial" w:cs="Arial"/>
          <w:sz w:val="22"/>
          <w:szCs w:val="22"/>
        </w:rPr>
        <w:t xml:space="preserve">Casa de la Antigua </w:t>
      </w:r>
      <w:r>
        <w:rPr>
          <w:rFonts w:ascii="Arial" w:hAnsi="Arial" w:cs="Arial"/>
          <w:sz w:val="22"/>
          <w:szCs w:val="22"/>
        </w:rPr>
        <w:t xml:space="preserve">Hacienda Sojo </w:t>
      </w:r>
      <w:r w:rsidR="003D57FF">
        <w:rPr>
          <w:rFonts w:ascii="Arial" w:hAnsi="Arial" w:cs="Arial"/>
          <w:sz w:val="22"/>
          <w:szCs w:val="22"/>
        </w:rPr>
        <w:t>se encuentra ubicada</w:t>
      </w:r>
      <w:r w:rsidRPr="0089352D">
        <w:rPr>
          <w:rFonts w:ascii="Arial" w:hAnsi="Arial" w:cs="Arial"/>
          <w:sz w:val="22"/>
          <w:szCs w:val="22"/>
        </w:rPr>
        <w:t xml:space="preserve"> a la margen izquierda del río Chira, aproximadamente a 15 km de la ciudad</w:t>
      </w:r>
      <w:r w:rsidR="003D57FF">
        <w:rPr>
          <w:rFonts w:ascii="Arial" w:hAnsi="Arial" w:cs="Arial"/>
          <w:sz w:val="22"/>
          <w:szCs w:val="22"/>
        </w:rPr>
        <w:t xml:space="preserve"> de Sullana, por la vía a Paita, distrito de Miguel Checa, provincia de Sullana y departamento de Piura.</w:t>
      </w:r>
      <w:r w:rsidRPr="0089352D">
        <w:rPr>
          <w:rFonts w:ascii="Arial" w:hAnsi="Arial" w:cs="Arial"/>
          <w:sz w:val="22"/>
          <w:szCs w:val="22"/>
        </w:rPr>
        <w:t xml:space="preserve"> </w:t>
      </w:r>
    </w:p>
    <w:p w:rsidR="0014439A" w:rsidRDefault="0014439A" w:rsidP="00C31ACF">
      <w:pPr>
        <w:widowControl w:val="0"/>
        <w:snapToGrid w:val="0"/>
        <w:spacing w:line="360" w:lineRule="auto"/>
        <w:ind w:left="142"/>
        <w:jc w:val="both"/>
        <w:rPr>
          <w:rFonts w:ascii="Arial" w:hAnsi="Arial" w:cs="Arial"/>
          <w:sz w:val="22"/>
          <w:szCs w:val="22"/>
        </w:rPr>
      </w:pPr>
    </w:p>
    <w:p w:rsidR="00E547D5" w:rsidRPr="0089352D" w:rsidRDefault="0014439A" w:rsidP="00C31ACF">
      <w:pPr>
        <w:widowControl w:val="0"/>
        <w:snapToGrid w:val="0"/>
        <w:spacing w:line="360" w:lineRule="auto"/>
        <w:ind w:left="142"/>
        <w:jc w:val="both"/>
        <w:rPr>
          <w:rFonts w:ascii="Arial" w:hAnsi="Arial" w:cs="Arial"/>
          <w:sz w:val="22"/>
          <w:szCs w:val="22"/>
        </w:rPr>
      </w:pPr>
      <w:r>
        <w:rPr>
          <w:rFonts w:ascii="Arial" w:hAnsi="Arial" w:cs="Arial"/>
          <w:sz w:val="22"/>
          <w:szCs w:val="22"/>
        </w:rPr>
        <w:t xml:space="preserve">Por el norte limita con la hacienda </w:t>
      </w:r>
      <w:r w:rsidR="0089352D" w:rsidRPr="0089352D">
        <w:rPr>
          <w:rFonts w:ascii="Arial" w:hAnsi="Arial" w:cs="Arial"/>
          <w:sz w:val="22"/>
          <w:szCs w:val="22"/>
        </w:rPr>
        <w:t xml:space="preserve">La Capilla del </w:t>
      </w:r>
      <w:r>
        <w:rPr>
          <w:rFonts w:ascii="Arial" w:hAnsi="Arial" w:cs="Arial"/>
          <w:sz w:val="22"/>
          <w:szCs w:val="22"/>
        </w:rPr>
        <w:t>distrito de Sullana; por el sur</w:t>
      </w:r>
      <w:r w:rsidR="00E547D5">
        <w:rPr>
          <w:rFonts w:ascii="Arial" w:hAnsi="Arial" w:cs="Arial"/>
          <w:sz w:val="22"/>
          <w:szCs w:val="22"/>
        </w:rPr>
        <w:t xml:space="preserve"> c</w:t>
      </w:r>
      <w:r w:rsidR="0089352D" w:rsidRPr="0089352D">
        <w:rPr>
          <w:rFonts w:ascii="Arial" w:hAnsi="Arial" w:cs="Arial"/>
          <w:sz w:val="22"/>
          <w:szCs w:val="22"/>
        </w:rPr>
        <w:t xml:space="preserve">on la quebrada La Soledad del distrito </w:t>
      </w:r>
      <w:r w:rsidR="00E547D5">
        <w:rPr>
          <w:rFonts w:ascii="Arial" w:hAnsi="Arial" w:cs="Arial"/>
          <w:sz w:val="22"/>
          <w:szCs w:val="22"/>
        </w:rPr>
        <w:t>de La Huaca, provincia de Paita; por el este, con Piura; por el oeste con el río Chira</w:t>
      </w:r>
      <w:r w:rsidR="002C2D1A">
        <w:rPr>
          <w:rFonts w:ascii="Arial" w:hAnsi="Arial" w:cs="Arial"/>
          <w:sz w:val="22"/>
          <w:szCs w:val="22"/>
        </w:rPr>
        <w:t xml:space="preserve"> (</w:t>
      </w:r>
      <w:r w:rsidR="003D57FF">
        <w:rPr>
          <w:rStyle w:val="Refdenotaalpie"/>
          <w:rFonts w:ascii="Arial" w:hAnsi="Arial" w:cs="Arial"/>
          <w:sz w:val="22"/>
          <w:szCs w:val="22"/>
        </w:rPr>
        <w:footnoteReference w:id="4"/>
      </w:r>
      <w:r w:rsidR="002C2D1A">
        <w:rPr>
          <w:rFonts w:ascii="Arial" w:hAnsi="Arial" w:cs="Arial"/>
          <w:sz w:val="22"/>
          <w:szCs w:val="22"/>
        </w:rPr>
        <w:t>).</w:t>
      </w:r>
    </w:p>
    <w:p w:rsidR="0089352D" w:rsidRDefault="00E547D5" w:rsidP="00C31ACF">
      <w:pPr>
        <w:widowControl w:val="0"/>
        <w:snapToGrid w:val="0"/>
        <w:spacing w:line="360" w:lineRule="auto"/>
        <w:ind w:left="142"/>
        <w:jc w:val="both"/>
        <w:rPr>
          <w:rFonts w:ascii="Arial" w:hAnsi="Arial" w:cs="Arial"/>
          <w:sz w:val="22"/>
          <w:szCs w:val="22"/>
        </w:rPr>
      </w:pPr>
      <w:r>
        <w:rPr>
          <w:rFonts w:ascii="Arial" w:hAnsi="Arial" w:cs="Arial"/>
          <w:sz w:val="22"/>
          <w:szCs w:val="22"/>
        </w:rPr>
        <w:t xml:space="preserve"> </w:t>
      </w:r>
    </w:p>
    <w:p w:rsidR="0089352D" w:rsidRPr="0089352D" w:rsidRDefault="0089352D" w:rsidP="00C31ACF">
      <w:pPr>
        <w:widowControl w:val="0"/>
        <w:snapToGrid w:val="0"/>
        <w:spacing w:line="360" w:lineRule="auto"/>
        <w:ind w:left="142"/>
        <w:jc w:val="both"/>
        <w:rPr>
          <w:rFonts w:ascii="Arial" w:hAnsi="Arial" w:cs="Arial"/>
          <w:sz w:val="22"/>
          <w:szCs w:val="22"/>
        </w:rPr>
      </w:pPr>
      <w:r w:rsidRPr="0089352D">
        <w:rPr>
          <w:rFonts w:ascii="Arial" w:hAnsi="Arial" w:cs="Arial"/>
          <w:sz w:val="22"/>
          <w:szCs w:val="22"/>
        </w:rPr>
        <w:t>Tiene una superficie de 450.30 km2. El terreno es ligeramente ondulado, presentándose en algunas partes depresiones originadas por los fenómenos naturales que se presentan en la zona, como las lluvias. Esta estructura corresponde a la morfología de la costa. Los centros poblados de Miguel Checa son: Pueblo: Sojo (capital). Caseríos: Chalaco, Lucas Cutivalú, Miguel Checa. Anexo: Jíbito</w:t>
      </w:r>
      <w:r w:rsidR="003D57FF">
        <w:rPr>
          <w:rFonts w:ascii="Arial" w:hAnsi="Arial" w:cs="Arial"/>
          <w:sz w:val="22"/>
          <w:szCs w:val="22"/>
        </w:rPr>
        <w:t>.</w:t>
      </w:r>
    </w:p>
    <w:p w:rsidR="009F3012" w:rsidRDefault="009F3012" w:rsidP="0020227D">
      <w:pPr>
        <w:widowControl w:val="0"/>
        <w:snapToGrid w:val="0"/>
        <w:spacing w:line="360" w:lineRule="auto"/>
        <w:ind w:left="426"/>
        <w:jc w:val="center"/>
        <w:rPr>
          <w:rFonts w:ascii="Arial" w:hAnsi="Arial" w:cs="Arial"/>
          <w:bCs/>
          <w:sz w:val="22"/>
          <w:szCs w:val="22"/>
        </w:rPr>
      </w:pPr>
      <w:r w:rsidRPr="009F3012">
        <w:rPr>
          <w:rFonts w:ascii="Arial" w:hAnsi="Arial" w:cs="Arial"/>
          <w:b/>
          <w:sz w:val="22"/>
          <w:szCs w:val="22"/>
        </w:rPr>
        <w:t>Casa de la Antigua Hacienda Sojo</w:t>
      </w:r>
      <w:r w:rsidR="002C2D1A" w:rsidRPr="002C2D1A">
        <w:rPr>
          <w:rFonts w:ascii="Arial" w:hAnsi="Arial" w:cs="Arial"/>
          <w:bCs/>
          <w:sz w:val="22"/>
          <w:szCs w:val="22"/>
        </w:rPr>
        <w:t xml:space="preserve"> (</w:t>
      </w:r>
      <w:r w:rsidRPr="002C2D1A">
        <w:rPr>
          <w:rStyle w:val="Refdenotaalpie"/>
          <w:rFonts w:ascii="Arial" w:hAnsi="Arial" w:cs="Arial"/>
          <w:bCs/>
          <w:sz w:val="22"/>
          <w:szCs w:val="22"/>
        </w:rPr>
        <w:footnoteReference w:id="5"/>
      </w:r>
      <w:r w:rsidR="002C2D1A" w:rsidRPr="002C2D1A">
        <w:rPr>
          <w:rFonts w:ascii="Arial" w:hAnsi="Arial" w:cs="Arial"/>
          <w:bCs/>
          <w:sz w:val="22"/>
          <w:szCs w:val="22"/>
        </w:rPr>
        <w:t>)</w:t>
      </w:r>
    </w:p>
    <w:p w:rsidR="002C2D1A" w:rsidRDefault="002C2D1A" w:rsidP="009F3012">
      <w:pPr>
        <w:widowControl w:val="0"/>
        <w:snapToGrid w:val="0"/>
        <w:spacing w:line="360" w:lineRule="auto"/>
        <w:ind w:left="426"/>
        <w:jc w:val="both"/>
        <w:rPr>
          <w:rFonts w:ascii="Arial" w:hAnsi="Arial" w:cs="Arial"/>
          <w:bCs/>
          <w:sz w:val="22"/>
          <w:szCs w:val="22"/>
        </w:rPr>
      </w:pPr>
    </w:p>
    <w:p w:rsidR="002C2D1A" w:rsidRDefault="002C2D1A" w:rsidP="009F3012">
      <w:pPr>
        <w:widowControl w:val="0"/>
        <w:snapToGrid w:val="0"/>
        <w:spacing w:line="360" w:lineRule="auto"/>
        <w:ind w:left="426"/>
        <w:jc w:val="both"/>
        <w:rPr>
          <w:rFonts w:ascii="Arial" w:hAnsi="Arial" w:cs="Arial"/>
          <w:b/>
          <w:sz w:val="22"/>
          <w:szCs w:val="22"/>
        </w:rPr>
      </w:pPr>
      <w:r>
        <w:rPr>
          <w:rFonts w:ascii="Arial" w:hAnsi="Arial" w:cs="Arial"/>
          <w:b/>
          <w:noProof/>
          <w:sz w:val="22"/>
          <w:szCs w:val="22"/>
          <w:lang w:val="es-PE" w:eastAsia="es-PE"/>
        </w:rPr>
        <w:lastRenderedPageBreak/>
        <w:drawing>
          <wp:inline distT="0" distB="0" distL="0" distR="0" wp14:anchorId="48EBFD0F" wp14:editId="2057F19E">
            <wp:extent cx="4908550" cy="4726166"/>
            <wp:effectExtent l="0" t="0" r="6350" b="0"/>
            <wp:docPr id="6" name="Imagen 8" descr="C:\Users\PC-ARIAS_SEBASTIAN\Desktop\Comisión de Cultura\Dictámentes positivos\PL 4541-2018-CR Casa Sojo\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ARIAS_SEBASTIAN\Desktop\Comisión de Cultura\Dictámentes positivos\PL 4541-2018-CR Casa Sojo\imagen 1.jpg"/>
                    <pic:cNvPicPr>
                      <a:picLocks noChangeAspect="1" noChangeArrowheads="1"/>
                    </pic:cNvPicPr>
                  </pic:nvPicPr>
                  <pic:blipFill>
                    <a:blip r:embed="rId9" cstate="print"/>
                    <a:srcRect/>
                    <a:stretch>
                      <a:fillRect/>
                    </a:stretch>
                  </pic:blipFill>
                  <pic:spPr bwMode="auto">
                    <a:xfrm>
                      <a:off x="0" y="0"/>
                      <a:ext cx="4942944" cy="4759282"/>
                    </a:xfrm>
                    <a:prstGeom prst="rect">
                      <a:avLst/>
                    </a:prstGeom>
                    <a:noFill/>
                    <a:ln w="9525">
                      <a:noFill/>
                      <a:miter lim="800000"/>
                      <a:headEnd/>
                      <a:tailEnd/>
                    </a:ln>
                  </pic:spPr>
                </pic:pic>
              </a:graphicData>
            </a:graphic>
          </wp:inline>
        </w:drawing>
      </w:r>
    </w:p>
    <w:p w:rsidR="002C2D1A" w:rsidRDefault="002C2D1A" w:rsidP="002C2D1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2C2D1A" w:rsidRDefault="002C2D1A" w:rsidP="002C2D1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B13A81" w:rsidRPr="00FF7C8F" w:rsidRDefault="00B13A81"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r w:rsidRPr="00FF7C8F">
        <w:rPr>
          <w:rFonts w:ascii="Arial" w:hAnsi="Arial" w:cs="Arial"/>
          <w:sz w:val="22"/>
          <w:szCs w:val="22"/>
        </w:rPr>
        <w:t>En la época que el Perú se recuperaba económica y políticamente de la guerra del Pacífico</w:t>
      </w:r>
      <w:r w:rsidR="003D57FF" w:rsidRPr="00FF7C8F">
        <w:rPr>
          <w:rFonts w:ascii="Arial" w:hAnsi="Arial" w:cs="Arial"/>
          <w:sz w:val="22"/>
          <w:szCs w:val="22"/>
        </w:rPr>
        <w:t xml:space="preserve"> a fines del siglo XIX e inicios del siglo XX</w:t>
      </w:r>
      <w:r w:rsidR="0089352D" w:rsidRPr="00FF7C8F">
        <w:rPr>
          <w:rFonts w:ascii="Arial" w:hAnsi="Arial" w:cs="Arial"/>
          <w:sz w:val="22"/>
          <w:szCs w:val="22"/>
        </w:rPr>
        <w:t>,</w:t>
      </w:r>
      <w:r w:rsidRPr="00FF7C8F">
        <w:rPr>
          <w:rFonts w:ascii="Arial" w:hAnsi="Arial" w:cs="Arial"/>
          <w:sz w:val="22"/>
          <w:szCs w:val="22"/>
        </w:rPr>
        <w:t xml:space="preserve"> don Miguel Checa y Checa era un conocido hacendado de la ciudad Piura</w:t>
      </w:r>
      <w:r w:rsidR="002C2D1A">
        <w:rPr>
          <w:rFonts w:ascii="Arial" w:hAnsi="Arial" w:cs="Arial"/>
          <w:sz w:val="22"/>
          <w:szCs w:val="22"/>
        </w:rPr>
        <w:t>, que</w:t>
      </w:r>
      <w:r w:rsidRPr="00FF7C8F">
        <w:rPr>
          <w:rFonts w:ascii="Arial" w:hAnsi="Arial" w:cs="Arial"/>
          <w:sz w:val="22"/>
          <w:szCs w:val="22"/>
        </w:rPr>
        <w:t xml:space="preserve"> </w:t>
      </w:r>
      <w:r w:rsidR="002C2D1A">
        <w:rPr>
          <w:rFonts w:ascii="Arial" w:hAnsi="Arial" w:cs="Arial"/>
          <w:sz w:val="22"/>
          <w:szCs w:val="22"/>
        </w:rPr>
        <w:t>p</w:t>
      </w:r>
      <w:r w:rsidRPr="00FF7C8F">
        <w:rPr>
          <w:rFonts w:ascii="Arial" w:hAnsi="Arial" w:cs="Arial"/>
          <w:sz w:val="22"/>
          <w:szCs w:val="22"/>
        </w:rPr>
        <w:t>oseía tierras junto al pueblo de Sojo: una granja de pavos, establos con ganadería, huertos y plantaciones de algodón, por lo que era importante en el valle del Chira.</w:t>
      </w:r>
    </w:p>
    <w:p w:rsidR="002C2D1A" w:rsidRDefault="002C2D1A"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p>
    <w:p w:rsidR="00FF7C8F" w:rsidRPr="00FF7C8F" w:rsidRDefault="00E806A0"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r w:rsidRPr="00FF7C8F">
        <w:rPr>
          <w:rFonts w:ascii="Arial" w:hAnsi="Arial" w:cs="Arial"/>
          <w:sz w:val="22"/>
          <w:szCs w:val="22"/>
        </w:rPr>
        <w:t xml:space="preserve">En 1910, Miguel Checa inicia la construcción de la casa hacienda de Sojo, con un modelo parecido a una casa existente en México. </w:t>
      </w:r>
      <w:r w:rsidR="00FF7C8F">
        <w:rPr>
          <w:rFonts w:ascii="Arial" w:hAnsi="Arial" w:cs="Arial"/>
          <w:sz w:val="22"/>
          <w:szCs w:val="22"/>
        </w:rPr>
        <w:t>Los materiales usados en su construcción fueron principalmente adobe, mármol y caña de Guayaquil</w:t>
      </w:r>
      <w:r w:rsidRPr="00FF7C8F">
        <w:rPr>
          <w:rFonts w:ascii="Arial" w:hAnsi="Arial" w:cs="Arial"/>
          <w:sz w:val="22"/>
          <w:szCs w:val="22"/>
        </w:rPr>
        <w:t>.</w:t>
      </w:r>
      <w:r w:rsidR="002C2D1A">
        <w:rPr>
          <w:rFonts w:ascii="Arial" w:hAnsi="Arial" w:cs="Arial"/>
          <w:sz w:val="22"/>
          <w:szCs w:val="22"/>
        </w:rPr>
        <w:t xml:space="preserve"> L</w:t>
      </w:r>
      <w:r w:rsidRPr="00FF7C8F">
        <w:rPr>
          <w:rFonts w:ascii="Arial" w:hAnsi="Arial" w:cs="Arial"/>
          <w:sz w:val="22"/>
          <w:szCs w:val="22"/>
        </w:rPr>
        <w:t xml:space="preserve">a casa </w:t>
      </w:r>
      <w:r w:rsidR="00FF7C8F">
        <w:rPr>
          <w:rFonts w:ascii="Arial" w:hAnsi="Arial" w:cs="Arial"/>
          <w:sz w:val="22"/>
          <w:szCs w:val="22"/>
        </w:rPr>
        <w:t>f</w:t>
      </w:r>
      <w:r w:rsidR="00FF7C8F" w:rsidRPr="00FF7C8F">
        <w:rPr>
          <w:rFonts w:ascii="Arial" w:hAnsi="Arial" w:cs="Arial"/>
          <w:sz w:val="22"/>
          <w:szCs w:val="22"/>
        </w:rPr>
        <w:t>ue construida sobre un cerro</w:t>
      </w:r>
      <w:r w:rsidR="002C2D1A">
        <w:rPr>
          <w:rFonts w:ascii="Arial" w:hAnsi="Arial" w:cs="Arial"/>
          <w:sz w:val="22"/>
          <w:szCs w:val="22"/>
        </w:rPr>
        <w:t>, y</w:t>
      </w:r>
      <w:r w:rsidR="00FF7C8F">
        <w:rPr>
          <w:rFonts w:ascii="Arial" w:hAnsi="Arial" w:cs="Arial"/>
          <w:sz w:val="22"/>
          <w:szCs w:val="22"/>
        </w:rPr>
        <w:t xml:space="preserve"> </w:t>
      </w:r>
      <w:r w:rsidR="002C2D1A">
        <w:rPr>
          <w:rFonts w:ascii="Arial" w:hAnsi="Arial" w:cs="Arial"/>
          <w:sz w:val="22"/>
          <w:szCs w:val="22"/>
        </w:rPr>
        <w:t>c</w:t>
      </w:r>
      <w:r w:rsidR="00FF7C8F">
        <w:rPr>
          <w:rFonts w:ascii="Arial" w:hAnsi="Arial" w:cs="Arial"/>
          <w:sz w:val="22"/>
          <w:szCs w:val="22"/>
        </w:rPr>
        <w:t xml:space="preserve">uenta con </w:t>
      </w:r>
      <w:r w:rsidRPr="00FF7C8F">
        <w:rPr>
          <w:rFonts w:ascii="Arial" w:hAnsi="Arial" w:cs="Arial"/>
          <w:sz w:val="22"/>
          <w:szCs w:val="22"/>
        </w:rPr>
        <w:t xml:space="preserve">36 habitaciones y ambientes complementarios que son de tipo señorial predominando un estilo neoclásico republicano, notable en su parte frontal. En el </w:t>
      </w:r>
      <w:r w:rsidRPr="00FF7C8F">
        <w:rPr>
          <w:rFonts w:ascii="Arial" w:hAnsi="Arial" w:cs="Arial"/>
          <w:sz w:val="22"/>
          <w:szCs w:val="22"/>
        </w:rPr>
        <w:lastRenderedPageBreak/>
        <w:t>interior posee dos hermosas escaleras, que partiendo equidistantes de su base, convergen en la segunda planta dando inicio a una serie de habitaciones. Las gradas son de mármol carrara italiano</w:t>
      </w:r>
      <w:r w:rsidR="000332D2">
        <w:rPr>
          <w:rFonts w:ascii="Arial" w:hAnsi="Arial" w:cs="Arial"/>
          <w:sz w:val="22"/>
          <w:szCs w:val="22"/>
        </w:rPr>
        <w:t xml:space="preserve"> (</w:t>
      </w:r>
      <w:r w:rsidRPr="00FF7C8F">
        <w:rPr>
          <w:rStyle w:val="Refdenotaalpie"/>
          <w:rFonts w:ascii="Arial" w:hAnsi="Arial" w:cs="Arial"/>
          <w:sz w:val="22"/>
          <w:szCs w:val="22"/>
        </w:rPr>
        <w:footnoteReference w:id="6"/>
      </w:r>
      <w:r w:rsidR="000332D2">
        <w:rPr>
          <w:rFonts w:ascii="Arial" w:hAnsi="Arial" w:cs="Arial"/>
          <w:sz w:val="22"/>
          <w:szCs w:val="22"/>
        </w:rPr>
        <w:t>)</w:t>
      </w:r>
      <w:r w:rsidRPr="00FF7C8F">
        <w:rPr>
          <w:rFonts w:ascii="Arial" w:hAnsi="Arial" w:cs="Arial"/>
          <w:sz w:val="22"/>
          <w:szCs w:val="22"/>
        </w:rPr>
        <w:t>.</w:t>
      </w:r>
      <w:r w:rsidR="00FF7C8F" w:rsidRPr="00FF7C8F">
        <w:rPr>
          <w:rFonts w:ascii="Arial" w:hAnsi="Arial" w:cs="Arial"/>
          <w:sz w:val="22"/>
          <w:szCs w:val="22"/>
        </w:rPr>
        <w:t xml:space="preserve"> </w:t>
      </w:r>
      <w:r w:rsidR="00FF7C8F">
        <w:rPr>
          <w:rFonts w:ascii="Arial" w:hAnsi="Arial" w:cs="Arial"/>
          <w:sz w:val="22"/>
          <w:szCs w:val="22"/>
        </w:rPr>
        <w:t>D</w:t>
      </w:r>
      <w:r w:rsidR="00FF7C8F" w:rsidRPr="00FF7C8F">
        <w:rPr>
          <w:rFonts w:ascii="Arial" w:hAnsi="Arial" w:cs="Arial"/>
          <w:sz w:val="22"/>
          <w:szCs w:val="22"/>
        </w:rPr>
        <w:t xml:space="preserve">esde la segunda planta de la casona se puede observar el extenso valle del Chira. </w:t>
      </w:r>
    </w:p>
    <w:p w:rsidR="003D57FF" w:rsidRPr="00FF7C8F" w:rsidRDefault="003D57FF" w:rsidP="003D57FF">
      <w:pPr>
        <w:pStyle w:val="NormalWeb"/>
        <w:shd w:val="clear" w:color="auto" w:fill="FFFFFF"/>
        <w:spacing w:before="0" w:beforeAutospacing="0" w:after="0" w:afterAutospacing="0" w:line="360" w:lineRule="auto"/>
        <w:ind w:left="426"/>
        <w:jc w:val="both"/>
        <w:textAlignment w:val="baseline"/>
        <w:rPr>
          <w:rFonts w:ascii="Arial" w:hAnsi="Arial" w:cs="Arial"/>
          <w:sz w:val="22"/>
          <w:szCs w:val="22"/>
        </w:rPr>
      </w:pPr>
    </w:p>
    <w:p w:rsidR="00186731" w:rsidRPr="00FF7C8F" w:rsidRDefault="0086366D"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r w:rsidRPr="00FF7C8F">
        <w:rPr>
          <w:rFonts w:ascii="Arial" w:hAnsi="Arial" w:cs="Arial"/>
          <w:sz w:val="22"/>
          <w:szCs w:val="22"/>
        </w:rPr>
        <w:t xml:space="preserve">Estuvo habitada durante cincuentaiocho años, </w:t>
      </w:r>
      <w:r w:rsidR="00FF7C8F">
        <w:rPr>
          <w:rFonts w:ascii="Arial" w:hAnsi="Arial" w:cs="Arial"/>
          <w:sz w:val="22"/>
          <w:szCs w:val="22"/>
        </w:rPr>
        <w:t>tiempo en que sus instalaciones alojaron</w:t>
      </w:r>
      <w:r w:rsidRPr="00FF7C8F">
        <w:rPr>
          <w:rFonts w:ascii="Arial" w:hAnsi="Arial" w:cs="Arial"/>
          <w:sz w:val="22"/>
          <w:szCs w:val="22"/>
        </w:rPr>
        <w:t xml:space="preserve"> a personas ilustres, como al príncipe de Gales -quien viniera a principios de siglo al Perú- y al presidente José Pardo</w:t>
      </w:r>
      <w:r w:rsidR="00FF7C8F">
        <w:rPr>
          <w:rFonts w:ascii="Arial" w:hAnsi="Arial" w:cs="Arial"/>
          <w:sz w:val="22"/>
          <w:szCs w:val="22"/>
        </w:rPr>
        <w:t>;</w:t>
      </w:r>
      <w:r w:rsidRPr="00FF7C8F">
        <w:rPr>
          <w:rFonts w:ascii="Arial" w:hAnsi="Arial" w:cs="Arial"/>
          <w:sz w:val="22"/>
          <w:szCs w:val="22"/>
        </w:rPr>
        <w:t xml:space="preserve"> y vio pasar de cerca a tres generaciones de la familia Checa.</w:t>
      </w:r>
    </w:p>
    <w:p w:rsidR="00186731" w:rsidRPr="00FF7C8F" w:rsidRDefault="00186731"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p>
    <w:p w:rsidR="004021DD" w:rsidRPr="00FF7C8F" w:rsidRDefault="00186731"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r w:rsidRPr="00FF7C8F">
        <w:rPr>
          <w:rFonts w:ascii="Arial" w:hAnsi="Arial" w:cs="Arial"/>
          <w:sz w:val="22"/>
          <w:szCs w:val="22"/>
        </w:rPr>
        <w:t>En su época tenía una sala de recepción, un comedor, una cocina, un salón-bar -en donde jugaban billar- y una biblioteca. Sobre la puerta de entrada el escudo Checa-Eguiguren.</w:t>
      </w:r>
      <w:r w:rsidR="000332D2">
        <w:rPr>
          <w:rFonts w:ascii="Arial" w:hAnsi="Arial" w:cs="Arial"/>
          <w:sz w:val="22"/>
          <w:szCs w:val="22"/>
        </w:rPr>
        <w:t xml:space="preserve"> </w:t>
      </w:r>
      <w:r w:rsidRPr="00FF7C8F">
        <w:rPr>
          <w:rFonts w:ascii="Arial" w:hAnsi="Arial" w:cs="Arial"/>
          <w:sz w:val="22"/>
          <w:szCs w:val="22"/>
        </w:rPr>
        <w:t>Dos de sus cuatro miradores que dan la vista al valle del Chira se les llama "Miradores del Valle" porque desde allí -se dice- Miguel</w:t>
      </w:r>
      <w:r w:rsidR="00FF7C8F">
        <w:rPr>
          <w:rFonts w:ascii="Arial" w:hAnsi="Arial" w:cs="Arial"/>
          <w:sz w:val="22"/>
          <w:szCs w:val="22"/>
        </w:rPr>
        <w:t xml:space="preserve"> Checa</w:t>
      </w:r>
      <w:r w:rsidRPr="00FF7C8F">
        <w:rPr>
          <w:rFonts w:ascii="Arial" w:hAnsi="Arial" w:cs="Arial"/>
          <w:sz w:val="22"/>
          <w:szCs w:val="22"/>
        </w:rPr>
        <w:t xml:space="preserve"> controlaba los cultivos. Los jardines que la rodeaban poseían cantidades de flores -algunas provenientes de Panamá- que eran alimentadas bajo un sistema de riego.</w:t>
      </w:r>
    </w:p>
    <w:p w:rsidR="004021DD" w:rsidRPr="00FF7C8F" w:rsidRDefault="004021DD"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p>
    <w:p w:rsidR="00123F7F" w:rsidRDefault="004021DD" w:rsidP="0020227D">
      <w:pPr>
        <w:pStyle w:val="NormalWeb"/>
        <w:shd w:val="clear" w:color="auto" w:fill="FFFFFF"/>
        <w:spacing w:before="0" w:beforeAutospacing="0" w:after="0" w:afterAutospacing="0" w:line="360" w:lineRule="auto"/>
        <w:ind w:left="142"/>
        <w:jc w:val="both"/>
        <w:textAlignment w:val="baseline"/>
        <w:rPr>
          <w:rFonts w:ascii="Arial" w:hAnsi="Arial" w:cs="Arial"/>
          <w:sz w:val="22"/>
          <w:szCs w:val="22"/>
        </w:rPr>
      </w:pPr>
      <w:r w:rsidRPr="00FF7C8F">
        <w:rPr>
          <w:rFonts w:ascii="Arial" w:hAnsi="Arial" w:cs="Arial"/>
          <w:sz w:val="22"/>
          <w:szCs w:val="22"/>
        </w:rPr>
        <w:t xml:space="preserve">En 1968, los propietarios de la </w:t>
      </w:r>
      <w:r w:rsidR="0086366D" w:rsidRPr="00FF7C8F">
        <w:rPr>
          <w:rFonts w:ascii="Arial" w:hAnsi="Arial" w:cs="Arial"/>
          <w:sz w:val="22"/>
          <w:szCs w:val="22"/>
        </w:rPr>
        <w:t xml:space="preserve">casa </w:t>
      </w:r>
      <w:r w:rsidRPr="00FF7C8F">
        <w:rPr>
          <w:rFonts w:ascii="Arial" w:hAnsi="Arial" w:cs="Arial"/>
          <w:sz w:val="22"/>
          <w:szCs w:val="22"/>
        </w:rPr>
        <w:t>fue</w:t>
      </w:r>
      <w:r w:rsidR="000C03BA">
        <w:rPr>
          <w:rFonts w:ascii="Arial" w:hAnsi="Arial" w:cs="Arial"/>
          <w:sz w:val="22"/>
          <w:szCs w:val="22"/>
        </w:rPr>
        <w:t>ron desalojados</w:t>
      </w:r>
      <w:r w:rsidRPr="00FF7C8F">
        <w:rPr>
          <w:rFonts w:ascii="Arial" w:hAnsi="Arial" w:cs="Arial"/>
          <w:sz w:val="22"/>
          <w:szCs w:val="22"/>
        </w:rPr>
        <w:t xml:space="preserve"> por</w:t>
      </w:r>
      <w:r w:rsidR="0086366D" w:rsidRPr="00FF7C8F">
        <w:rPr>
          <w:rFonts w:ascii="Arial" w:hAnsi="Arial" w:cs="Arial"/>
          <w:sz w:val="22"/>
          <w:szCs w:val="22"/>
        </w:rPr>
        <w:t xml:space="preserve"> el gobierno del general Juan Velasco Alvarado</w:t>
      </w:r>
      <w:r w:rsidR="000C03BA">
        <w:rPr>
          <w:rFonts w:ascii="Arial" w:hAnsi="Arial" w:cs="Arial"/>
          <w:sz w:val="22"/>
          <w:szCs w:val="22"/>
        </w:rPr>
        <w:t xml:space="preserve"> a causa de</w:t>
      </w:r>
      <w:r w:rsidR="0086366D" w:rsidRPr="00FF7C8F">
        <w:rPr>
          <w:rFonts w:ascii="Arial" w:hAnsi="Arial" w:cs="Arial"/>
          <w:sz w:val="22"/>
          <w:szCs w:val="22"/>
        </w:rPr>
        <w:t xml:space="preserve"> la </w:t>
      </w:r>
      <w:r w:rsidR="001F2A68" w:rsidRPr="00FF7C8F">
        <w:rPr>
          <w:rFonts w:ascii="Arial" w:hAnsi="Arial" w:cs="Arial"/>
          <w:sz w:val="22"/>
          <w:szCs w:val="22"/>
        </w:rPr>
        <w:t>Reforma A</w:t>
      </w:r>
      <w:r w:rsidR="000C03BA">
        <w:rPr>
          <w:rFonts w:ascii="Arial" w:hAnsi="Arial" w:cs="Arial"/>
          <w:sz w:val="22"/>
          <w:szCs w:val="22"/>
        </w:rPr>
        <w:t xml:space="preserve">graria. </w:t>
      </w:r>
      <w:r w:rsidR="00C0735C">
        <w:rPr>
          <w:rFonts w:ascii="Arial" w:hAnsi="Arial" w:cs="Arial"/>
          <w:sz w:val="22"/>
          <w:szCs w:val="22"/>
        </w:rPr>
        <w:t xml:space="preserve">La hacienda paso a manos de </w:t>
      </w:r>
      <w:r w:rsidR="001F2A68" w:rsidRPr="00FF7C8F">
        <w:rPr>
          <w:rFonts w:ascii="Arial" w:hAnsi="Arial" w:cs="Arial"/>
          <w:sz w:val="22"/>
          <w:szCs w:val="22"/>
        </w:rPr>
        <w:t>la “Cooperativa Agraria de Trabajadores de Miraflores”</w:t>
      </w:r>
      <w:r w:rsidR="002C2D1A">
        <w:rPr>
          <w:rFonts w:ascii="Arial" w:hAnsi="Arial" w:cs="Arial"/>
          <w:sz w:val="22"/>
          <w:szCs w:val="22"/>
        </w:rPr>
        <w:t xml:space="preserve"> (</w:t>
      </w:r>
      <w:r w:rsidR="00123F7F" w:rsidRPr="00FF7C8F">
        <w:rPr>
          <w:rStyle w:val="Refdenotaalpie"/>
          <w:rFonts w:ascii="Arial" w:hAnsi="Arial" w:cs="Arial"/>
          <w:sz w:val="22"/>
          <w:szCs w:val="22"/>
        </w:rPr>
        <w:footnoteReference w:id="7"/>
      </w:r>
      <w:r w:rsidR="002C2D1A">
        <w:rPr>
          <w:rFonts w:ascii="Arial" w:hAnsi="Arial" w:cs="Arial"/>
          <w:sz w:val="22"/>
          <w:szCs w:val="22"/>
        </w:rPr>
        <w:t>).</w:t>
      </w:r>
      <w:r w:rsidR="000332D2">
        <w:rPr>
          <w:rFonts w:ascii="Arial" w:hAnsi="Arial" w:cs="Arial"/>
          <w:sz w:val="22"/>
          <w:szCs w:val="22"/>
        </w:rPr>
        <w:t xml:space="preserve"> </w:t>
      </w:r>
      <w:r w:rsidR="001F2A68" w:rsidRPr="00FF7C8F">
        <w:rPr>
          <w:rFonts w:ascii="Arial" w:hAnsi="Arial" w:cs="Arial"/>
          <w:sz w:val="22"/>
          <w:szCs w:val="22"/>
        </w:rPr>
        <w:t>En 1985</w:t>
      </w:r>
      <w:r w:rsidR="00123F7F" w:rsidRPr="00FF7C8F">
        <w:rPr>
          <w:rFonts w:ascii="Arial" w:hAnsi="Arial" w:cs="Arial"/>
          <w:sz w:val="22"/>
          <w:szCs w:val="22"/>
        </w:rPr>
        <w:t>,</w:t>
      </w:r>
      <w:r w:rsidR="001F2A68" w:rsidRPr="00FF7C8F">
        <w:rPr>
          <w:rFonts w:ascii="Arial" w:hAnsi="Arial" w:cs="Arial"/>
          <w:sz w:val="22"/>
          <w:szCs w:val="22"/>
        </w:rPr>
        <w:t xml:space="preserve"> esta</w:t>
      </w:r>
      <w:r w:rsidR="00123F7F" w:rsidRPr="00FF7C8F">
        <w:rPr>
          <w:rFonts w:ascii="Arial" w:hAnsi="Arial" w:cs="Arial"/>
          <w:sz w:val="22"/>
          <w:szCs w:val="22"/>
        </w:rPr>
        <w:t xml:space="preserve"> cooperativa acordó devolver la casa hacienda a sus antiguos propietarios</w:t>
      </w:r>
      <w:r w:rsidR="000332D2">
        <w:rPr>
          <w:rFonts w:ascii="Arial" w:hAnsi="Arial" w:cs="Arial"/>
          <w:sz w:val="22"/>
          <w:szCs w:val="22"/>
        </w:rPr>
        <w:t>.</w:t>
      </w:r>
      <w:r w:rsidR="0020227D">
        <w:rPr>
          <w:rFonts w:ascii="Arial" w:hAnsi="Arial" w:cs="Arial"/>
          <w:sz w:val="22"/>
          <w:szCs w:val="22"/>
        </w:rPr>
        <w:t xml:space="preserve"> </w:t>
      </w:r>
      <w:r w:rsidR="00123F7F" w:rsidRPr="00FF7C8F">
        <w:rPr>
          <w:rFonts w:ascii="Arial" w:hAnsi="Arial" w:cs="Arial"/>
          <w:sz w:val="22"/>
          <w:szCs w:val="22"/>
        </w:rPr>
        <w:t>Posteriormente, el Ministerio de Agri</w:t>
      </w:r>
      <w:r w:rsidR="000C03BA">
        <w:rPr>
          <w:rFonts w:ascii="Arial" w:hAnsi="Arial" w:cs="Arial"/>
          <w:sz w:val="22"/>
          <w:szCs w:val="22"/>
        </w:rPr>
        <w:t>cultura anexa 7 hectáreas para bosque s</w:t>
      </w:r>
      <w:r w:rsidR="00123F7F" w:rsidRPr="00FF7C8F">
        <w:rPr>
          <w:rFonts w:ascii="Arial" w:hAnsi="Arial" w:cs="Arial"/>
          <w:sz w:val="22"/>
          <w:szCs w:val="22"/>
        </w:rPr>
        <w:t>eco de algarrobos. A partir de 2007, la Asociación Cultural Sojo asume la potestad legal del sitio y comienza a desarrollar un proyecto cultural como motor al desarrollo de la zona.</w:t>
      </w:r>
    </w:p>
    <w:p w:rsidR="00C0735C" w:rsidRDefault="00C0735C" w:rsidP="002C2D1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123F7F" w:rsidRDefault="00123F7F" w:rsidP="00D43C6F">
      <w:pPr>
        <w:widowControl w:val="0"/>
        <w:snapToGrid w:val="0"/>
        <w:spacing w:line="360" w:lineRule="auto"/>
        <w:ind w:left="426"/>
        <w:jc w:val="both"/>
        <w:rPr>
          <w:rFonts w:ascii="Arial" w:hAnsi="Arial" w:cs="Arial"/>
          <w:b/>
          <w:sz w:val="22"/>
          <w:szCs w:val="22"/>
        </w:rPr>
      </w:pPr>
    </w:p>
    <w:p w:rsidR="00B70CCA" w:rsidRDefault="00B24A33" w:rsidP="002C2D1A">
      <w:pPr>
        <w:widowControl w:val="0"/>
        <w:snapToGrid w:val="0"/>
        <w:spacing w:line="360" w:lineRule="auto"/>
        <w:jc w:val="center"/>
        <w:rPr>
          <w:rFonts w:ascii="Arial" w:hAnsi="Arial" w:cs="Arial"/>
          <w:b/>
          <w:sz w:val="22"/>
          <w:szCs w:val="22"/>
        </w:rPr>
      </w:pPr>
      <w:r>
        <w:rPr>
          <w:rFonts w:ascii="Arial" w:hAnsi="Arial" w:cs="Arial"/>
          <w:b/>
          <w:sz w:val="22"/>
          <w:szCs w:val="22"/>
        </w:rPr>
        <w:t xml:space="preserve">Imagen frontal de la </w:t>
      </w:r>
      <w:r w:rsidR="00B70CCA">
        <w:rPr>
          <w:rFonts w:ascii="Arial" w:hAnsi="Arial" w:cs="Arial"/>
          <w:b/>
          <w:sz w:val="22"/>
          <w:szCs w:val="22"/>
        </w:rPr>
        <w:t xml:space="preserve">Casa </w:t>
      </w:r>
      <w:r>
        <w:rPr>
          <w:rFonts w:ascii="Arial" w:hAnsi="Arial" w:cs="Arial"/>
          <w:b/>
          <w:sz w:val="22"/>
          <w:szCs w:val="22"/>
        </w:rPr>
        <w:t xml:space="preserve">de la Antigua Hacienda </w:t>
      </w:r>
      <w:r w:rsidR="00B70CCA">
        <w:rPr>
          <w:rFonts w:ascii="Arial" w:hAnsi="Arial" w:cs="Arial"/>
          <w:b/>
          <w:sz w:val="22"/>
          <w:szCs w:val="22"/>
        </w:rPr>
        <w:t>Sojo</w:t>
      </w:r>
      <w:r w:rsidR="002C2D1A" w:rsidRPr="002C2D1A">
        <w:rPr>
          <w:rFonts w:ascii="Arial" w:hAnsi="Arial" w:cs="Arial"/>
          <w:bCs/>
          <w:sz w:val="22"/>
          <w:szCs w:val="22"/>
        </w:rPr>
        <w:t xml:space="preserve"> (</w:t>
      </w:r>
      <w:r w:rsidR="009F3012" w:rsidRPr="002C2D1A">
        <w:rPr>
          <w:rStyle w:val="Refdenotaalpie"/>
          <w:rFonts w:ascii="Arial" w:hAnsi="Arial" w:cs="Arial"/>
          <w:bCs/>
          <w:sz w:val="22"/>
          <w:szCs w:val="22"/>
        </w:rPr>
        <w:footnoteReference w:id="8"/>
      </w:r>
      <w:r w:rsidR="002C2D1A" w:rsidRPr="002C2D1A">
        <w:rPr>
          <w:rFonts w:ascii="Arial" w:hAnsi="Arial" w:cs="Arial"/>
          <w:bCs/>
          <w:sz w:val="22"/>
          <w:szCs w:val="22"/>
        </w:rPr>
        <w:t>)</w:t>
      </w:r>
    </w:p>
    <w:p w:rsidR="00B70CCA" w:rsidRDefault="00B70CCA" w:rsidP="0020227D">
      <w:pPr>
        <w:widowControl w:val="0"/>
        <w:snapToGrid w:val="0"/>
        <w:spacing w:line="360" w:lineRule="auto"/>
        <w:ind w:left="426" w:hanging="284"/>
        <w:jc w:val="both"/>
        <w:rPr>
          <w:rFonts w:ascii="Arial" w:hAnsi="Arial" w:cs="Arial"/>
          <w:b/>
          <w:sz w:val="22"/>
          <w:szCs w:val="22"/>
        </w:rPr>
      </w:pPr>
      <w:r>
        <w:rPr>
          <w:noProof/>
          <w:lang w:val="es-PE" w:eastAsia="es-PE"/>
        </w:rPr>
        <w:lastRenderedPageBreak/>
        <w:drawing>
          <wp:inline distT="0" distB="0" distL="0" distR="0">
            <wp:extent cx="5086350" cy="2977818"/>
            <wp:effectExtent l="0" t="0" r="0" b="0"/>
            <wp:docPr id="4" name="Imagen 4" descr="1- La casa del Sojo. (Foto: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La casa del Sojo. (Foto: Flickr)"/>
                    <pic:cNvPicPr>
                      <a:picLocks noChangeAspect="1" noChangeArrowheads="1"/>
                    </pic:cNvPicPr>
                  </pic:nvPicPr>
                  <pic:blipFill>
                    <a:blip r:embed="rId10" cstate="print"/>
                    <a:srcRect/>
                    <a:stretch>
                      <a:fillRect/>
                    </a:stretch>
                  </pic:blipFill>
                  <pic:spPr bwMode="auto">
                    <a:xfrm>
                      <a:off x="0" y="0"/>
                      <a:ext cx="5113291" cy="2993591"/>
                    </a:xfrm>
                    <a:prstGeom prst="rect">
                      <a:avLst/>
                    </a:prstGeom>
                    <a:noFill/>
                    <a:ln w="9525">
                      <a:noFill/>
                      <a:miter lim="800000"/>
                      <a:headEnd/>
                      <a:tailEnd/>
                    </a:ln>
                  </pic:spPr>
                </pic:pic>
              </a:graphicData>
            </a:graphic>
          </wp:inline>
        </w:drawing>
      </w:r>
    </w:p>
    <w:p w:rsidR="002C2D1A" w:rsidRDefault="002C2D1A" w:rsidP="002C2D1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2C2D1A" w:rsidRDefault="002C2D1A" w:rsidP="002C2D1A">
      <w:pPr>
        <w:pStyle w:val="NormalWeb"/>
        <w:shd w:val="clear" w:color="auto" w:fill="FFFFFF"/>
        <w:spacing w:before="0" w:beforeAutospacing="0" w:after="0" w:afterAutospacing="0" w:line="360" w:lineRule="auto"/>
        <w:jc w:val="both"/>
        <w:textAlignment w:val="baseline"/>
        <w:rPr>
          <w:rFonts w:ascii="Arial" w:hAnsi="Arial" w:cs="Arial"/>
          <w:sz w:val="22"/>
          <w:szCs w:val="22"/>
        </w:rPr>
      </w:pPr>
    </w:p>
    <w:p w:rsidR="00B24A33" w:rsidRPr="000C5D0B" w:rsidRDefault="00B24A33" w:rsidP="002C2D1A">
      <w:pPr>
        <w:pStyle w:val="NormalWeb"/>
        <w:shd w:val="clear" w:color="auto" w:fill="FFFFFF"/>
        <w:spacing w:before="0" w:beforeAutospacing="0" w:after="0" w:afterAutospacing="0" w:line="360" w:lineRule="auto"/>
        <w:jc w:val="both"/>
        <w:textAlignment w:val="baseline"/>
        <w:rPr>
          <w:rFonts w:ascii="Arial" w:hAnsi="Arial" w:cs="Arial"/>
          <w:b/>
          <w:sz w:val="22"/>
          <w:szCs w:val="22"/>
        </w:rPr>
      </w:pPr>
      <w:r w:rsidRPr="000C5D0B">
        <w:rPr>
          <w:rFonts w:ascii="Arial" w:hAnsi="Arial" w:cs="Arial"/>
          <w:b/>
          <w:sz w:val="22"/>
          <w:szCs w:val="22"/>
        </w:rPr>
        <w:t xml:space="preserve">El 15 de octubre de </w:t>
      </w:r>
      <w:r w:rsidR="005276AD" w:rsidRPr="000C5D0B">
        <w:rPr>
          <w:rFonts w:ascii="Arial" w:hAnsi="Arial" w:cs="Arial"/>
          <w:b/>
          <w:sz w:val="22"/>
          <w:szCs w:val="22"/>
        </w:rPr>
        <w:t>1974,</w:t>
      </w:r>
      <w:r w:rsidRPr="000C5D0B">
        <w:rPr>
          <w:rFonts w:ascii="Arial" w:hAnsi="Arial" w:cs="Arial"/>
          <w:b/>
          <w:sz w:val="22"/>
          <w:szCs w:val="22"/>
        </w:rPr>
        <w:t xml:space="preserve"> el Instituto Nacional de Cultura (INC) declaró a la Casa</w:t>
      </w:r>
      <w:r w:rsidR="005276AD" w:rsidRPr="000C5D0B">
        <w:rPr>
          <w:rFonts w:ascii="Arial" w:hAnsi="Arial" w:cs="Arial"/>
          <w:b/>
          <w:sz w:val="22"/>
          <w:szCs w:val="22"/>
        </w:rPr>
        <w:t xml:space="preserve"> de la Antigua Hacienda de Sojo </w:t>
      </w:r>
      <w:r w:rsidRPr="000C5D0B">
        <w:rPr>
          <w:rFonts w:ascii="Arial" w:hAnsi="Arial" w:cs="Arial"/>
          <w:b/>
          <w:sz w:val="22"/>
          <w:szCs w:val="22"/>
        </w:rPr>
        <w:t xml:space="preserve">como Monumento Histórico Nacional mediante </w:t>
      </w:r>
      <w:r w:rsidR="005276AD" w:rsidRPr="000C5D0B">
        <w:rPr>
          <w:rFonts w:ascii="Arial" w:hAnsi="Arial" w:cs="Arial"/>
          <w:b/>
          <w:sz w:val="22"/>
          <w:szCs w:val="22"/>
        </w:rPr>
        <w:t xml:space="preserve">la Resolución Suprema N° </w:t>
      </w:r>
      <w:r w:rsidRPr="000C5D0B">
        <w:rPr>
          <w:rFonts w:ascii="Arial" w:hAnsi="Arial" w:cs="Arial"/>
          <w:b/>
          <w:sz w:val="22"/>
          <w:szCs w:val="22"/>
        </w:rPr>
        <w:t>505-74-ED.</w:t>
      </w:r>
    </w:p>
    <w:p w:rsidR="000C5D0B" w:rsidRDefault="000C5D0B" w:rsidP="0020227D">
      <w:pPr>
        <w:pStyle w:val="NormalWeb"/>
        <w:shd w:val="clear" w:color="auto" w:fill="FFFFFF"/>
        <w:spacing w:before="0" w:beforeAutospacing="0" w:after="0" w:afterAutospacing="0" w:line="360" w:lineRule="auto"/>
        <w:jc w:val="center"/>
        <w:textAlignment w:val="baseline"/>
        <w:rPr>
          <w:rFonts w:ascii="Arial" w:hAnsi="Arial" w:cs="Arial"/>
          <w:b/>
          <w:noProof/>
          <w:sz w:val="22"/>
          <w:szCs w:val="22"/>
        </w:rPr>
      </w:pPr>
    </w:p>
    <w:p w:rsidR="00351A8A" w:rsidRDefault="00351A8A" w:rsidP="0020227D">
      <w:pPr>
        <w:pStyle w:val="NormalWeb"/>
        <w:shd w:val="clear" w:color="auto" w:fill="FFFFFF"/>
        <w:spacing w:before="0" w:beforeAutospacing="0" w:after="0" w:afterAutospacing="0" w:line="360" w:lineRule="auto"/>
        <w:jc w:val="center"/>
        <w:textAlignment w:val="baseline"/>
        <w:rPr>
          <w:rFonts w:ascii="Arial" w:hAnsi="Arial" w:cs="Arial"/>
          <w:b/>
          <w:noProof/>
          <w:sz w:val="22"/>
          <w:szCs w:val="22"/>
        </w:rPr>
      </w:pPr>
      <w:r w:rsidRPr="00351A8A">
        <w:rPr>
          <w:rFonts w:ascii="Arial" w:hAnsi="Arial" w:cs="Arial"/>
          <w:b/>
          <w:noProof/>
          <w:sz w:val="22"/>
          <w:szCs w:val="22"/>
        </w:rPr>
        <w:t>Miguel Checa y Checa</w:t>
      </w:r>
    </w:p>
    <w:p w:rsidR="002F2A0F" w:rsidRPr="00351A8A" w:rsidRDefault="002F2A0F" w:rsidP="002C2D1A">
      <w:pPr>
        <w:pStyle w:val="NormalWeb"/>
        <w:shd w:val="clear" w:color="auto" w:fill="FFFFFF"/>
        <w:spacing w:before="0" w:beforeAutospacing="0" w:after="0" w:afterAutospacing="0" w:line="360" w:lineRule="auto"/>
        <w:jc w:val="both"/>
        <w:textAlignment w:val="baseline"/>
        <w:rPr>
          <w:rFonts w:ascii="Arial" w:hAnsi="Arial" w:cs="Arial"/>
          <w:b/>
          <w:noProof/>
          <w:sz w:val="22"/>
          <w:szCs w:val="22"/>
        </w:rPr>
      </w:pPr>
    </w:p>
    <w:p w:rsidR="00351A8A" w:rsidRDefault="00351A8A" w:rsidP="000C5D0B">
      <w:pPr>
        <w:pStyle w:val="NormalWeb"/>
        <w:shd w:val="clear" w:color="auto" w:fill="FFFFFF"/>
        <w:spacing w:before="0" w:beforeAutospacing="0" w:after="0" w:afterAutospacing="0" w:line="360" w:lineRule="auto"/>
        <w:ind w:left="426"/>
        <w:jc w:val="center"/>
        <w:textAlignment w:val="baseline"/>
        <w:rPr>
          <w:rFonts w:ascii="Arial" w:hAnsi="Arial" w:cs="Arial"/>
          <w:noProof/>
          <w:sz w:val="22"/>
          <w:szCs w:val="22"/>
        </w:rPr>
      </w:pPr>
      <w:r>
        <w:rPr>
          <w:noProof/>
          <w:lang w:val="es-PE" w:eastAsia="es-PE"/>
        </w:rPr>
        <w:drawing>
          <wp:inline distT="0" distB="0" distL="0" distR="0">
            <wp:extent cx="2531745" cy="2025317"/>
            <wp:effectExtent l="0" t="0" r="1905" b="0"/>
            <wp:docPr id="14" name="Imagen 14" descr="Hace 151 años nació don Miguel Ch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ce 151 años nació don Miguel Checa"/>
                    <pic:cNvPicPr>
                      <a:picLocks noChangeAspect="1" noChangeArrowheads="1"/>
                    </pic:cNvPicPr>
                  </pic:nvPicPr>
                  <pic:blipFill>
                    <a:blip r:embed="rId11" cstate="print"/>
                    <a:srcRect/>
                    <a:stretch>
                      <a:fillRect/>
                    </a:stretch>
                  </pic:blipFill>
                  <pic:spPr bwMode="auto">
                    <a:xfrm>
                      <a:off x="0" y="0"/>
                      <a:ext cx="2553528" cy="2042743"/>
                    </a:xfrm>
                    <a:prstGeom prst="rect">
                      <a:avLst/>
                    </a:prstGeom>
                    <a:noFill/>
                    <a:ln w="9525">
                      <a:noFill/>
                      <a:miter lim="800000"/>
                      <a:headEnd/>
                      <a:tailEnd/>
                    </a:ln>
                  </pic:spPr>
                </pic:pic>
              </a:graphicData>
            </a:graphic>
          </wp:inline>
        </w:drawing>
      </w:r>
    </w:p>
    <w:p w:rsidR="000C5D0B" w:rsidRDefault="000C5D0B" w:rsidP="002F2A0F">
      <w:pPr>
        <w:pStyle w:val="NormalWeb"/>
        <w:shd w:val="clear" w:color="auto" w:fill="FFFFFF"/>
        <w:spacing w:before="0" w:beforeAutospacing="0" w:after="0" w:afterAutospacing="0" w:line="360" w:lineRule="auto"/>
        <w:jc w:val="both"/>
        <w:textAlignment w:val="baseline"/>
        <w:rPr>
          <w:rFonts w:ascii="Arial" w:hAnsi="Arial" w:cs="Arial"/>
          <w:b/>
          <w:noProof/>
          <w:sz w:val="22"/>
          <w:szCs w:val="22"/>
        </w:rPr>
      </w:pPr>
    </w:p>
    <w:p w:rsidR="000C03BA" w:rsidRPr="00351A8A" w:rsidRDefault="000C03BA" w:rsidP="002F2A0F">
      <w:pPr>
        <w:pStyle w:val="NormalWeb"/>
        <w:shd w:val="clear" w:color="auto" w:fill="FFFFFF"/>
        <w:spacing w:before="0" w:beforeAutospacing="0" w:after="0" w:afterAutospacing="0" w:line="360" w:lineRule="auto"/>
        <w:jc w:val="both"/>
        <w:textAlignment w:val="baseline"/>
        <w:rPr>
          <w:rFonts w:ascii="Arial" w:hAnsi="Arial" w:cs="Arial"/>
          <w:b/>
          <w:noProof/>
          <w:sz w:val="22"/>
          <w:szCs w:val="22"/>
        </w:rPr>
      </w:pPr>
      <w:r w:rsidRPr="00351A8A">
        <w:rPr>
          <w:rFonts w:ascii="Arial" w:hAnsi="Arial" w:cs="Arial"/>
          <w:b/>
          <w:noProof/>
          <w:sz w:val="22"/>
          <w:szCs w:val="22"/>
        </w:rPr>
        <w:t>Miguel Checa y Checa</w:t>
      </w:r>
      <w:r>
        <w:rPr>
          <w:rFonts w:ascii="Arial" w:hAnsi="Arial" w:cs="Arial"/>
          <w:b/>
          <w:noProof/>
          <w:sz w:val="22"/>
          <w:szCs w:val="22"/>
        </w:rPr>
        <w:t xml:space="preserve"> y el distrito de Miguel Checa</w:t>
      </w:r>
    </w:p>
    <w:p w:rsidR="000C03BA" w:rsidRDefault="000C03BA" w:rsidP="00351A8A">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351A8A" w:rsidRPr="00351A8A" w:rsidRDefault="00351A8A" w:rsidP="002F2A0F">
      <w:pPr>
        <w:pStyle w:val="NormalWeb"/>
        <w:shd w:val="clear" w:color="auto" w:fill="FFFFFF"/>
        <w:spacing w:before="0" w:beforeAutospacing="0" w:after="0" w:afterAutospacing="0" w:line="360" w:lineRule="auto"/>
        <w:jc w:val="both"/>
        <w:textAlignment w:val="baseline"/>
        <w:rPr>
          <w:rFonts w:ascii="Arial" w:hAnsi="Arial" w:cs="Arial"/>
          <w:sz w:val="22"/>
          <w:szCs w:val="22"/>
          <w:highlight w:val="cyan"/>
        </w:rPr>
      </w:pPr>
      <w:r>
        <w:rPr>
          <w:rFonts w:ascii="Arial" w:hAnsi="Arial" w:cs="Arial"/>
          <w:noProof/>
          <w:sz w:val="22"/>
          <w:szCs w:val="22"/>
        </w:rPr>
        <w:lastRenderedPageBreak/>
        <w:t xml:space="preserve">Miguel Checa y Checa </w:t>
      </w:r>
      <w:r w:rsidRPr="00351A8A">
        <w:rPr>
          <w:rFonts w:ascii="Arial" w:hAnsi="Arial" w:cs="Arial"/>
          <w:noProof/>
          <w:sz w:val="22"/>
          <w:szCs w:val="22"/>
        </w:rPr>
        <w:t>nació en Piura el 5 de julio de 1861, fue hijo de Don Manuel José Checa y de doña Mercedes Checa de Checa, se casó con doña Victoria Eguiguren Escudero, con la que tuvo 13 hijos</w:t>
      </w:r>
      <w:r w:rsidR="000332D2">
        <w:rPr>
          <w:rFonts w:ascii="Arial" w:hAnsi="Arial" w:cs="Arial"/>
          <w:noProof/>
          <w:sz w:val="22"/>
          <w:szCs w:val="22"/>
        </w:rPr>
        <w:t xml:space="preserve"> (</w:t>
      </w:r>
      <w:r w:rsidR="0002199F">
        <w:rPr>
          <w:rStyle w:val="Refdenotaalpie"/>
          <w:rFonts w:ascii="Arial" w:hAnsi="Arial" w:cs="Arial"/>
          <w:noProof/>
          <w:sz w:val="22"/>
          <w:szCs w:val="22"/>
        </w:rPr>
        <w:footnoteReference w:id="9"/>
      </w:r>
      <w:r w:rsidR="000332D2">
        <w:rPr>
          <w:rFonts w:ascii="Arial" w:hAnsi="Arial" w:cs="Arial"/>
          <w:noProof/>
          <w:sz w:val="22"/>
          <w:szCs w:val="22"/>
        </w:rPr>
        <w:t>).</w:t>
      </w:r>
    </w:p>
    <w:p w:rsidR="00351A8A" w:rsidRDefault="00351A8A" w:rsidP="00351A8A">
      <w:pPr>
        <w:pStyle w:val="NormalWeb"/>
        <w:shd w:val="clear" w:color="auto" w:fill="FFFFFF"/>
        <w:spacing w:before="0" w:beforeAutospacing="0" w:after="0" w:afterAutospacing="0" w:line="360" w:lineRule="auto"/>
        <w:ind w:left="426"/>
        <w:jc w:val="both"/>
        <w:textAlignment w:val="baseline"/>
        <w:rPr>
          <w:rFonts w:ascii="Arial" w:hAnsi="Arial" w:cs="Arial"/>
          <w:sz w:val="22"/>
          <w:szCs w:val="22"/>
          <w:highlight w:val="cyan"/>
        </w:rPr>
      </w:pPr>
    </w:p>
    <w:p w:rsidR="0002199F" w:rsidRPr="001F2A68" w:rsidRDefault="00351A8A" w:rsidP="002F2A0F">
      <w:pPr>
        <w:pStyle w:val="NormalWeb"/>
        <w:shd w:val="clear" w:color="auto" w:fill="FFFFFF"/>
        <w:spacing w:before="0" w:beforeAutospacing="0" w:after="0" w:afterAutospacing="0" w:line="360" w:lineRule="auto"/>
        <w:jc w:val="both"/>
        <w:textAlignment w:val="baseline"/>
        <w:rPr>
          <w:rFonts w:ascii="Arial" w:hAnsi="Arial" w:cs="Arial"/>
          <w:noProof/>
          <w:sz w:val="22"/>
          <w:szCs w:val="22"/>
        </w:rPr>
      </w:pPr>
      <w:r w:rsidRPr="001F2A68">
        <w:rPr>
          <w:rFonts w:ascii="Arial" w:hAnsi="Arial" w:cs="Arial"/>
          <w:sz w:val="22"/>
          <w:szCs w:val="22"/>
        </w:rPr>
        <w:t>Miguel Checa fue filántropo y pionero del agro y de las técnicas de regadío. Construyó el canal Checa, colaboró en la elaboración del puente San Miguel de Piura y en la política de la región, y en aquéllos tiempos logró controlar gran parte de los cultivos de la región.</w:t>
      </w:r>
      <w:r w:rsidR="0002199F" w:rsidRPr="001F2A68">
        <w:rPr>
          <w:rFonts w:ascii="Arial" w:hAnsi="Arial" w:cs="Arial"/>
          <w:sz w:val="22"/>
          <w:szCs w:val="22"/>
        </w:rPr>
        <w:t xml:space="preserve"> </w:t>
      </w:r>
      <w:r w:rsidR="0002199F" w:rsidRPr="001F2A68">
        <w:rPr>
          <w:rFonts w:ascii="Arial" w:hAnsi="Arial" w:cs="Arial"/>
          <w:noProof/>
          <w:sz w:val="22"/>
          <w:szCs w:val="22"/>
        </w:rPr>
        <w:t xml:space="preserve">Era descendiente de una familia que hizo mucho por Piura, como es el caso </w:t>
      </w:r>
      <w:r w:rsidR="001F2A68">
        <w:rPr>
          <w:rFonts w:ascii="Arial" w:hAnsi="Arial" w:cs="Arial"/>
          <w:noProof/>
          <w:sz w:val="22"/>
          <w:szCs w:val="22"/>
        </w:rPr>
        <w:t>del</w:t>
      </w:r>
      <w:r w:rsidR="0002199F" w:rsidRPr="001F2A68">
        <w:rPr>
          <w:rFonts w:ascii="Arial" w:hAnsi="Arial" w:cs="Arial"/>
          <w:noProof/>
          <w:sz w:val="22"/>
          <w:szCs w:val="22"/>
        </w:rPr>
        <w:t xml:space="preserve"> Intendente Checa, amigo de Bolívar, </w:t>
      </w:r>
      <w:r w:rsidR="001F2A68">
        <w:rPr>
          <w:rFonts w:ascii="Arial" w:hAnsi="Arial" w:cs="Arial"/>
          <w:noProof/>
          <w:sz w:val="22"/>
          <w:szCs w:val="22"/>
        </w:rPr>
        <w:t xml:space="preserve">que </w:t>
      </w:r>
      <w:r w:rsidR="0002199F" w:rsidRPr="001F2A68">
        <w:rPr>
          <w:rFonts w:ascii="Arial" w:hAnsi="Arial" w:cs="Arial"/>
          <w:noProof/>
          <w:sz w:val="22"/>
          <w:szCs w:val="22"/>
        </w:rPr>
        <w:t>proclamó la Independencia en Piura</w:t>
      </w:r>
      <w:r w:rsidR="000332D2">
        <w:rPr>
          <w:rFonts w:ascii="Arial" w:hAnsi="Arial" w:cs="Arial"/>
          <w:noProof/>
          <w:sz w:val="22"/>
          <w:szCs w:val="22"/>
        </w:rPr>
        <w:t xml:space="preserve"> (</w:t>
      </w:r>
      <w:r w:rsidR="001F2A68">
        <w:rPr>
          <w:rStyle w:val="Refdenotaalpie"/>
          <w:rFonts w:ascii="Arial" w:hAnsi="Arial" w:cs="Arial"/>
          <w:noProof/>
          <w:sz w:val="22"/>
          <w:szCs w:val="22"/>
        </w:rPr>
        <w:footnoteReference w:id="10"/>
      </w:r>
      <w:r w:rsidR="000332D2">
        <w:rPr>
          <w:rFonts w:ascii="Arial" w:hAnsi="Arial" w:cs="Arial"/>
          <w:noProof/>
          <w:sz w:val="22"/>
          <w:szCs w:val="22"/>
        </w:rPr>
        <w:t>).</w:t>
      </w:r>
    </w:p>
    <w:p w:rsidR="0002199F" w:rsidRPr="001F2A68" w:rsidRDefault="0002199F" w:rsidP="0002199F">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02199F" w:rsidRPr="001F2A68" w:rsidRDefault="0002199F" w:rsidP="002F2A0F">
      <w:pPr>
        <w:pStyle w:val="NormalWeb"/>
        <w:shd w:val="clear" w:color="auto" w:fill="FFFFFF"/>
        <w:spacing w:before="0" w:beforeAutospacing="0" w:after="0" w:afterAutospacing="0" w:line="360" w:lineRule="auto"/>
        <w:jc w:val="both"/>
        <w:textAlignment w:val="baseline"/>
        <w:rPr>
          <w:rFonts w:ascii="Arial" w:hAnsi="Arial" w:cs="Arial"/>
          <w:noProof/>
          <w:sz w:val="22"/>
          <w:szCs w:val="22"/>
        </w:rPr>
      </w:pPr>
      <w:r w:rsidRPr="001F2A68">
        <w:rPr>
          <w:rFonts w:ascii="Arial" w:hAnsi="Arial" w:cs="Arial"/>
          <w:noProof/>
          <w:sz w:val="22"/>
          <w:szCs w:val="22"/>
        </w:rPr>
        <w:t>Fue representante en el Congreso de la República como Diputado en 1908. Falleció el 20 de octubre de 1935 a la edad de 74 años.</w:t>
      </w:r>
    </w:p>
    <w:p w:rsidR="00351A8A" w:rsidRPr="001F2A68" w:rsidRDefault="00351A8A" w:rsidP="00351A8A">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351A8A" w:rsidRPr="001F2A68" w:rsidRDefault="00351A8A" w:rsidP="002F2A0F">
      <w:pPr>
        <w:pStyle w:val="NormalWeb"/>
        <w:shd w:val="clear" w:color="auto" w:fill="FFFFFF"/>
        <w:spacing w:before="0" w:beforeAutospacing="0" w:after="0" w:afterAutospacing="0" w:line="360" w:lineRule="auto"/>
        <w:jc w:val="both"/>
        <w:textAlignment w:val="baseline"/>
        <w:rPr>
          <w:rFonts w:ascii="Arial" w:hAnsi="Arial" w:cs="Arial"/>
          <w:noProof/>
          <w:sz w:val="22"/>
          <w:szCs w:val="22"/>
        </w:rPr>
      </w:pPr>
      <w:r w:rsidRPr="001F2A68">
        <w:rPr>
          <w:rFonts w:ascii="Arial" w:hAnsi="Arial" w:cs="Arial"/>
          <w:noProof/>
          <w:sz w:val="22"/>
          <w:szCs w:val="22"/>
        </w:rPr>
        <w:t xml:space="preserve">En 1945, don Felipe García Figallo, en el curso de su campaña electoral promete la creación del distrito de Miguel Checa. </w:t>
      </w:r>
      <w:r w:rsidR="001F2A68">
        <w:rPr>
          <w:rFonts w:ascii="Arial" w:hAnsi="Arial" w:cs="Arial"/>
          <w:noProof/>
          <w:sz w:val="22"/>
          <w:szCs w:val="22"/>
        </w:rPr>
        <w:t xml:space="preserve">Posteriormente, el </w:t>
      </w:r>
      <w:r w:rsidRPr="001F2A68">
        <w:rPr>
          <w:rFonts w:ascii="Arial" w:hAnsi="Arial" w:cs="Arial"/>
          <w:noProof/>
          <w:sz w:val="22"/>
          <w:szCs w:val="22"/>
        </w:rPr>
        <w:t xml:space="preserve">26 de julio de 1946 se forma el Comité pro-distrito bajo la presidencia de don José Cornejo Oballe. </w:t>
      </w:r>
    </w:p>
    <w:p w:rsidR="00351A8A" w:rsidRPr="001F2A68" w:rsidRDefault="00351A8A" w:rsidP="00351A8A">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351A8A" w:rsidRPr="001F2A68" w:rsidRDefault="00351A8A" w:rsidP="002F2A0F">
      <w:pPr>
        <w:pStyle w:val="NormalWeb"/>
        <w:shd w:val="clear" w:color="auto" w:fill="FFFFFF"/>
        <w:spacing w:before="0" w:beforeAutospacing="0" w:after="0" w:afterAutospacing="0" w:line="360" w:lineRule="auto"/>
        <w:jc w:val="both"/>
        <w:textAlignment w:val="baseline"/>
        <w:rPr>
          <w:rFonts w:ascii="Arial" w:hAnsi="Arial" w:cs="Arial"/>
          <w:noProof/>
          <w:sz w:val="22"/>
          <w:szCs w:val="22"/>
        </w:rPr>
      </w:pPr>
      <w:r w:rsidRPr="001F2A68">
        <w:rPr>
          <w:rFonts w:ascii="Arial" w:hAnsi="Arial" w:cs="Arial"/>
          <w:noProof/>
          <w:sz w:val="22"/>
          <w:szCs w:val="22"/>
        </w:rPr>
        <w:t xml:space="preserve">El 20 de agosto de 1946 se acuerdan los límites del distrito y el 30 de agosto del mismo año García Figallo presenta el proyecto en su Cámara. </w:t>
      </w:r>
    </w:p>
    <w:p w:rsidR="00351A8A" w:rsidRPr="001F2A68" w:rsidRDefault="00351A8A" w:rsidP="00351A8A">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351A8A" w:rsidRDefault="00351A8A" w:rsidP="002F2A0F">
      <w:pPr>
        <w:pStyle w:val="NormalWeb"/>
        <w:shd w:val="clear" w:color="auto" w:fill="FFFFFF"/>
        <w:spacing w:before="0" w:beforeAutospacing="0" w:after="0" w:afterAutospacing="0" w:line="360" w:lineRule="auto"/>
        <w:jc w:val="both"/>
        <w:textAlignment w:val="baseline"/>
        <w:rPr>
          <w:rFonts w:ascii="Arial" w:hAnsi="Arial" w:cs="Arial"/>
          <w:noProof/>
          <w:sz w:val="22"/>
          <w:szCs w:val="22"/>
        </w:rPr>
      </w:pPr>
      <w:r w:rsidRPr="001F2A68">
        <w:rPr>
          <w:rFonts w:ascii="Arial" w:hAnsi="Arial" w:cs="Arial"/>
          <w:noProof/>
          <w:sz w:val="22"/>
          <w:szCs w:val="22"/>
        </w:rPr>
        <w:t xml:space="preserve">El 20 de diciembre de 1947, se acordó darle al distrito el nombre de Miguel Checa y Checa, eligiéndose como capital el pueblo de Sojo. El nombre de Sojo es en honor al hacendado </w:t>
      </w:r>
      <w:r w:rsidR="00E832D9">
        <w:rPr>
          <w:rFonts w:ascii="Arial" w:hAnsi="Arial" w:cs="Arial"/>
          <w:noProof/>
          <w:sz w:val="22"/>
          <w:szCs w:val="22"/>
        </w:rPr>
        <w:t xml:space="preserve">español </w:t>
      </w:r>
      <w:r w:rsidR="0081659F">
        <w:rPr>
          <w:rFonts w:ascii="Arial" w:hAnsi="Arial" w:cs="Arial"/>
          <w:noProof/>
          <w:sz w:val="22"/>
          <w:szCs w:val="22"/>
        </w:rPr>
        <w:t>Francisco de Sojo y Cantoral</w:t>
      </w:r>
      <w:r w:rsidR="00E832D9">
        <w:rPr>
          <w:rFonts w:ascii="Arial" w:hAnsi="Arial" w:cs="Arial"/>
          <w:noProof/>
          <w:sz w:val="22"/>
          <w:szCs w:val="22"/>
        </w:rPr>
        <w:t xml:space="preserve">. </w:t>
      </w:r>
    </w:p>
    <w:p w:rsidR="00E832D9" w:rsidRPr="001F2A68" w:rsidRDefault="00E832D9" w:rsidP="00351A8A">
      <w:pPr>
        <w:pStyle w:val="NormalWeb"/>
        <w:shd w:val="clear" w:color="auto" w:fill="FFFFFF"/>
        <w:spacing w:before="0" w:beforeAutospacing="0" w:after="0" w:afterAutospacing="0" w:line="360" w:lineRule="auto"/>
        <w:ind w:left="426"/>
        <w:jc w:val="both"/>
        <w:textAlignment w:val="baseline"/>
        <w:rPr>
          <w:rFonts w:ascii="Arial" w:hAnsi="Arial" w:cs="Arial"/>
          <w:noProof/>
          <w:sz w:val="22"/>
          <w:szCs w:val="22"/>
        </w:rPr>
      </w:pPr>
    </w:p>
    <w:p w:rsidR="00351A8A" w:rsidRPr="004021DD" w:rsidRDefault="00E832D9" w:rsidP="002F2A0F">
      <w:pPr>
        <w:pStyle w:val="NormalWeb"/>
        <w:shd w:val="clear" w:color="auto" w:fill="FFFFFF"/>
        <w:spacing w:before="0" w:beforeAutospacing="0" w:after="0" w:afterAutospacing="0" w:line="360" w:lineRule="auto"/>
        <w:jc w:val="both"/>
        <w:textAlignment w:val="baseline"/>
        <w:rPr>
          <w:rFonts w:ascii="Arial" w:hAnsi="Arial" w:cs="Arial"/>
          <w:sz w:val="22"/>
          <w:szCs w:val="22"/>
        </w:rPr>
      </w:pPr>
      <w:r>
        <w:rPr>
          <w:rFonts w:ascii="Arial" w:hAnsi="Arial" w:cs="Arial"/>
          <w:noProof/>
          <w:sz w:val="22"/>
          <w:szCs w:val="22"/>
        </w:rPr>
        <w:t>Posteriormente, e</w:t>
      </w:r>
      <w:r w:rsidR="00351A8A" w:rsidRPr="001F2A68">
        <w:rPr>
          <w:rFonts w:ascii="Arial" w:hAnsi="Arial" w:cs="Arial"/>
          <w:noProof/>
          <w:sz w:val="22"/>
          <w:szCs w:val="22"/>
        </w:rPr>
        <w:t>n 1950</w:t>
      </w:r>
      <w:r w:rsidR="001F2A68">
        <w:rPr>
          <w:rFonts w:ascii="Arial" w:hAnsi="Arial" w:cs="Arial"/>
          <w:noProof/>
          <w:sz w:val="22"/>
          <w:szCs w:val="22"/>
        </w:rPr>
        <w:t>,</w:t>
      </w:r>
      <w:r w:rsidR="00351A8A" w:rsidRPr="001F2A68">
        <w:rPr>
          <w:rFonts w:ascii="Arial" w:hAnsi="Arial" w:cs="Arial"/>
          <w:noProof/>
          <w:sz w:val="22"/>
          <w:szCs w:val="22"/>
        </w:rPr>
        <w:t xml:space="preserve"> Odría vuelve a convocar a elecciones siendo nuevamente elegido diputado don Felipe García</w:t>
      </w:r>
      <w:r>
        <w:rPr>
          <w:rFonts w:ascii="Arial" w:hAnsi="Arial" w:cs="Arial"/>
          <w:noProof/>
          <w:sz w:val="22"/>
          <w:szCs w:val="22"/>
        </w:rPr>
        <w:t>;</w:t>
      </w:r>
      <w:r w:rsidR="00351A8A" w:rsidRPr="001F2A68">
        <w:rPr>
          <w:rFonts w:ascii="Arial" w:hAnsi="Arial" w:cs="Arial"/>
          <w:noProof/>
          <w:sz w:val="22"/>
          <w:szCs w:val="22"/>
        </w:rPr>
        <w:t xml:space="preserve"> y el 9 de noviembre de 1950 se crea el distrito de Miguel Checa por Ley Nº 11513.</w:t>
      </w:r>
    </w:p>
    <w:p w:rsidR="00351A8A" w:rsidRDefault="00351A8A" w:rsidP="00B24A33">
      <w:pPr>
        <w:pStyle w:val="NormalWeb"/>
        <w:shd w:val="clear" w:color="auto" w:fill="FFFFFF"/>
        <w:spacing w:before="0" w:beforeAutospacing="0" w:after="0" w:afterAutospacing="0" w:line="360" w:lineRule="auto"/>
        <w:ind w:left="426"/>
        <w:jc w:val="both"/>
        <w:textAlignment w:val="baseline"/>
        <w:rPr>
          <w:rFonts w:ascii="Arial" w:hAnsi="Arial" w:cs="Arial"/>
          <w:sz w:val="22"/>
          <w:szCs w:val="22"/>
        </w:rPr>
      </w:pPr>
    </w:p>
    <w:p w:rsidR="00BA09DE" w:rsidRDefault="00BA09DE" w:rsidP="00A50DD7">
      <w:pPr>
        <w:widowControl w:val="0"/>
        <w:snapToGrid w:val="0"/>
        <w:spacing w:line="360" w:lineRule="auto"/>
        <w:jc w:val="both"/>
        <w:rPr>
          <w:rFonts w:ascii="Arial" w:hAnsi="Arial" w:cs="Arial"/>
          <w:sz w:val="22"/>
          <w:szCs w:val="22"/>
        </w:rPr>
      </w:pPr>
      <w:r>
        <w:rPr>
          <w:rFonts w:ascii="Arial" w:hAnsi="Arial" w:cs="Arial"/>
          <w:sz w:val="22"/>
          <w:szCs w:val="22"/>
        </w:rPr>
        <w:t xml:space="preserve">En la exposición de motivos de la iniciativa legal, se señala que el Paisaje Cultural Sojo </w:t>
      </w:r>
      <w:r>
        <w:rPr>
          <w:rFonts w:ascii="Arial" w:hAnsi="Arial" w:cs="Arial"/>
          <w:sz w:val="22"/>
          <w:szCs w:val="22"/>
        </w:rPr>
        <w:lastRenderedPageBreak/>
        <w:t>tiene gran relevancia cultural, es un Patrimonio Mixto Cultural Natural.</w:t>
      </w:r>
    </w:p>
    <w:p w:rsidR="00EB3FA5" w:rsidRDefault="00EB3FA5" w:rsidP="00BA09DE">
      <w:pPr>
        <w:widowControl w:val="0"/>
        <w:snapToGrid w:val="0"/>
        <w:spacing w:line="360" w:lineRule="auto"/>
        <w:ind w:left="426"/>
        <w:jc w:val="both"/>
        <w:rPr>
          <w:rFonts w:ascii="Arial" w:hAnsi="Arial" w:cs="Arial"/>
          <w:sz w:val="22"/>
          <w:szCs w:val="22"/>
        </w:rPr>
      </w:pPr>
    </w:p>
    <w:p w:rsidR="003B3D79" w:rsidRDefault="009D32D7" w:rsidP="000C5D0B">
      <w:pPr>
        <w:widowControl w:val="0"/>
        <w:snapToGrid w:val="0"/>
        <w:spacing w:line="360" w:lineRule="auto"/>
        <w:ind w:left="567"/>
        <w:jc w:val="both"/>
        <w:rPr>
          <w:rFonts w:ascii="Arial" w:hAnsi="Arial" w:cs="Arial"/>
          <w:i/>
          <w:sz w:val="22"/>
          <w:szCs w:val="22"/>
        </w:rPr>
      </w:pPr>
      <w:r w:rsidRPr="009D32D7">
        <w:rPr>
          <w:rFonts w:ascii="Arial" w:hAnsi="Arial" w:cs="Arial"/>
          <w:i/>
          <w:sz w:val="22"/>
          <w:szCs w:val="22"/>
        </w:rPr>
        <w:t xml:space="preserve">“Culturales-Paisajísticos: Única casa hacienda declarada Patrimonio en el valle Chira. Ubicación estratégica al término del desierto. Excepcional visión paisajística. </w:t>
      </w:r>
    </w:p>
    <w:p w:rsidR="003B3D79" w:rsidRPr="009D32D7" w:rsidRDefault="009D32D7" w:rsidP="000C5D0B">
      <w:pPr>
        <w:widowControl w:val="0"/>
        <w:snapToGrid w:val="0"/>
        <w:spacing w:line="360" w:lineRule="auto"/>
        <w:ind w:left="567"/>
        <w:jc w:val="both"/>
        <w:rPr>
          <w:rFonts w:ascii="Arial" w:hAnsi="Arial" w:cs="Arial"/>
          <w:i/>
          <w:sz w:val="22"/>
          <w:szCs w:val="22"/>
        </w:rPr>
      </w:pPr>
      <w:r w:rsidRPr="009D32D7">
        <w:rPr>
          <w:rFonts w:ascii="Arial" w:hAnsi="Arial" w:cs="Arial"/>
          <w:i/>
          <w:sz w:val="22"/>
          <w:szCs w:val="22"/>
        </w:rPr>
        <w:t>Arquitectura y paisaje, un todo indisoluble entre casa y entorno natural y arqueológico. Expresa unidad geo histórica.</w:t>
      </w:r>
    </w:p>
    <w:p w:rsidR="009D32D7" w:rsidRDefault="009D32D7" w:rsidP="000C5D0B">
      <w:pPr>
        <w:widowControl w:val="0"/>
        <w:snapToGrid w:val="0"/>
        <w:spacing w:line="360" w:lineRule="auto"/>
        <w:ind w:left="567"/>
        <w:jc w:val="both"/>
        <w:rPr>
          <w:rFonts w:ascii="Arial" w:hAnsi="Arial" w:cs="Arial"/>
          <w:i/>
          <w:sz w:val="22"/>
          <w:szCs w:val="22"/>
        </w:rPr>
      </w:pPr>
      <w:r w:rsidRPr="009D32D7">
        <w:rPr>
          <w:rFonts w:ascii="Arial" w:hAnsi="Arial" w:cs="Arial"/>
          <w:i/>
          <w:sz w:val="22"/>
          <w:szCs w:val="22"/>
        </w:rPr>
        <w:t xml:space="preserve">Simbólicos: ícono para comunidades locales. Identidad cultural y social con el sitio. Referente como </w:t>
      </w:r>
      <w:r w:rsidR="006C426F">
        <w:rPr>
          <w:rFonts w:ascii="Arial" w:hAnsi="Arial" w:cs="Arial"/>
          <w:i/>
          <w:sz w:val="22"/>
          <w:szCs w:val="22"/>
        </w:rPr>
        <w:t>única ejemplo de arquitectura de haciendas conservado en contexto original. Imagen incluida en Escudo Distrital, desde 1950; mencionada en la letra del Himno del Distrito, considerado símbolo de identidad cultural piurana.</w:t>
      </w:r>
    </w:p>
    <w:p w:rsidR="006C426F" w:rsidRDefault="006C426F" w:rsidP="000C5D0B">
      <w:pPr>
        <w:widowControl w:val="0"/>
        <w:snapToGrid w:val="0"/>
        <w:spacing w:line="360" w:lineRule="auto"/>
        <w:ind w:left="567"/>
        <w:jc w:val="both"/>
        <w:rPr>
          <w:rFonts w:ascii="Arial" w:hAnsi="Arial" w:cs="Arial"/>
          <w:i/>
          <w:sz w:val="22"/>
          <w:szCs w:val="22"/>
        </w:rPr>
      </w:pPr>
      <w:r>
        <w:rPr>
          <w:rFonts w:ascii="Arial" w:hAnsi="Arial" w:cs="Arial"/>
          <w:i/>
          <w:sz w:val="22"/>
          <w:szCs w:val="22"/>
        </w:rPr>
        <w:t>Históricos: amplias evidencias de muchas épocas  en el mismo espacio.</w:t>
      </w:r>
    </w:p>
    <w:p w:rsidR="00EB3FA5" w:rsidRDefault="006C426F" w:rsidP="000C5D0B">
      <w:pPr>
        <w:widowControl w:val="0"/>
        <w:snapToGrid w:val="0"/>
        <w:spacing w:line="360" w:lineRule="auto"/>
        <w:ind w:left="567"/>
        <w:jc w:val="both"/>
        <w:rPr>
          <w:rFonts w:ascii="Arial" w:hAnsi="Arial" w:cs="Arial"/>
          <w:i/>
          <w:sz w:val="22"/>
          <w:szCs w:val="22"/>
        </w:rPr>
      </w:pPr>
      <w:r>
        <w:rPr>
          <w:rFonts w:ascii="Arial" w:hAnsi="Arial" w:cs="Arial"/>
          <w:i/>
          <w:sz w:val="22"/>
          <w:szCs w:val="22"/>
        </w:rPr>
        <w:t xml:space="preserve">Valores sociales del sitio son: Importante centro director (S.XX) productivo, obras hidráulicas </w:t>
      </w:r>
      <w:r w:rsidR="00EB3FA5">
        <w:rPr>
          <w:rFonts w:ascii="Arial" w:hAnsi="Arial" w:cs="Arial"/>
          <w:i/>
          <w:sz w:val="22"/>
          <w:szCs w:val="22"/>
        </w:rPr>
        <w:t>y ampliación de áreas agrícolas (canal de regadío de 79 km, actualmente irrigado más de 25,000 hectáreas de la población); y del primer puente construido sobre el río Piura, “Puente Viejo”. Respeto por bienestar social de la comunidad.</w:t>
      </w:r>
    </w:p>
    <w:p w:rsidR="00EB3FA5" w:rsidRDefault="00EB3FA5" w:rsidP="000C5D0B">
      <w:pPr>
        <w:widowControl w:val="0"/>
        <w:snapToGrid w:val="0"/>
        <w:spacing w:line="360" w:lineRule="auto"/>
        <w:ind w:left="567"/>
        <w:jc w:val="both"/>
        <w:rPr>
          <w:rFonts w:ascii="Arial" w:hAnsi="Arial" w:cs="Arial"/>
          <w:i/>
          <w:sz w:val="22"/>
          <w:szCs w:val="22"/>
        </w:rPr>
      </w:pPr>
      <w:r>
        <w:rPr>
          <w:rFonts w:ascii="Arial" w:hAnsi="Arial" w:cs="Arial"/>
          <w:i/>
          <w:sz w:val="22"/>
          <w:szCs w:val="22"/>
        </w:rPr>
        <w:t>Artísticos: edificación estilo palladiano: 53 tipos de losetas venecianas, balaustres, sinfonía cromática en sus ambientes, clásicas, molduras de yeso, rejería y carpintería.</w:t>
      </w:r>
    </w:p>
    <w:p w:rsidR="00BA09DE" w:rsidRPr="00123FB7" w:rsidRDefault="00EB3FA5" w:rsidP="000C5D0B">
      <w:pPr>
        <w:widowControl w:val="0"/>
        <w:snapToGrid w:val="0"/>
        <w:spacing w:line="360" w:lineRule="auto"/>
        <w:ind w:left="567"/>
        <w:jc w:val="both"/>
        <w:rPr>
          <w:rFonts w:ascii="Arial" w:hAnsi="Arial" w:cs="Arial"/>
          <w:i/>
          <w:sz w:val="22"/>
          <w:szCs w:val="22"/>
        </w:rPr>
      </w:pPr>
      <w:r>
        <w:rPr>
          <w:rFonts w:ascii="Arial" w:hAnsi="Arial" w:cs="Arial"/>
          <w:i/>
          <w:sz w:val="22"/>
          <w:szCs w:val="22"/>
        </w:rPr>
        <w:t>Industriales: Represente transformación/impacto de industrialización del agro, principios siglo XX. Cercanía a Paita permitió exportar algodón pima al mundo”</w:t>
      </w:r>
    </w:p>
    <w:p w:rsidR="00A50DD7" w:rsidRDefault="00A50DD7" w:rsidP="00A50DD7">
      <w:pPr>
        <w:widowControl w:val="0"/>
        <w:snapToGrid w:val="0"/>
        <w:spacing w:line="360" w:lineRule="auto"/>
        <w:jc w:val="both"/>
        <w:rPr>
          <w:rFonts w:ascii="Arial" w:hAnsi="Arial" w:cs="Arial"/>
          <w:sz w:val="22"/>
          <w:szCs w:val="22"/>
        </w:rPr>
      </w:pPr>
    </w:p>
    <w:p w:rsidR="00D43C6F" w:rsidRPr="00A50DD7" w:rsidRDefault="00E832D9" w:rsidP="00A50DD7">
      <w:pPr>
        <w:widowControl w:val="0"/>
        <w:tabs>
          <w:tab w:val="left" w:pos="284"/>
        </w:tabs>
        <w:snapToGrid w:val="0"/>
        <w:spacing w:line="360" w:lineRule="auto"/>
        <w:jc w:val="both"/>
        <w:rPr>
          <w:rFonts w:ascii="Arial" w:hAnsi="Arial" w:cs="Arial"/>
          <w:bCs/>
          <w:sz w:val="22"/>
          <w:szCs w:val="22"/>
        </w:rPr>
      </w:pPr>
      <w:r>
        <w:rPr>
          <w:rFonts w:ascii="Arial" w:hAnsi="Arial" w:cs="Arial"/>
          <w:sz w:val="22"/>
          <w:szCs w:val="22"/>
        </w:rPr>
        <w:t>Teniendo en consideración lo expuesto</w:t>
      </w:r>
      <w:r w:rsidR="00D43C6F" w:rsidRPr="000C5B08">
        <w:rPr>
          <w:rFonts w:ascii="Arial" w:hAnsi="Arial" w:cs="Arial"/>
          <w:sz w:val="22"/>
          <w:szCs w:val="22"/>
        </w:rPr>
        <w:t>,</w:t>
      </w:r>
      <w:r w:rsidR="00D43C6F" w:rsidRPr="000C5B08">
        <w:rPr>
          <w:rFonts w:ascii="Arial" w:hAnsi="Arial" w:cs="Arial"/>
          <w:b/>
          <w:sz w:val="22"/>
          <w:szCs w:val="22"/>
        </w:rPr>
        <w:t xml:space="preserve"> </w:t>
      </w:r>
      <w:r w:rsidRPr="000C5D0B">
        <w:rPr>
          <w:rFonts w:ascii="Arial" w:hAnsi="Arial" w:cs="Arial"/>
          <w:b/>
          <w:bCs/>
          <w:sz w:val="22"/>
          <w:szCs w:val="22"/>
        </w:rPr>
        <w:t>esta</w:t>
      </w:r>
      <w:r w:rsidR="00D43C6F" w:rsidRPr="000C5D0B">
        <w:rPr>
          <w:rFonts w:ascii="Arial" w:hAnsi="Arial" w:cs="Arial"/>
          <w:b/>
          <w:bCs/>
          <w:sz w:val="22"/>
          <w:szCs w:val="22"/>
        </w:rPr>
        <w:t xml:space="preserve"> Comisión verifica que sí existe la necesidad pública y el interés nacional para la</w:t>
      </w:r>
      <w:r w:rsidR="00EB3FA5" w:rsidRPr="000C5D0B">
        <w:rPr>
          <w:rFonts w:ascii="Arial" w:hAnsi="Arial" w:cs="Arial"/>
          <w:b/>
          <w:bCs/>
          <w:sz w:val="22"/>
          <w:szCs w:val="22"/>
        </w:rPr>
        <w:t xml:space="preserve"> restauración, protección, conservación, puesta en valor y promoción de la Casa de la Antigua Hacienda Sojo, ubicada en Sojo, distrito de Miguel Checa, provincia de </w:t>
      </w:r>
      <w:r w:rsidRPr="000C5D0B">
        <w:rPr>
          <w:rFonts w:ascii="Arial" w:hAnsi="Arial" w:cs="Arial"/>
          <w:b/>
          <w:bCs/>
          <w:sz w:val="22"/>
          <w:szCs w:val="22"/>
        </w:rPr>
        <w:t>Sullana, departamento de Piura.</w:t>
      </w:r>
      <w:r w:rsidRPr="00A50DD7">
        <w:rPr>
          <w:rFonts w:ascii="Arial" w:hAnsi="Arial" w:cs="Arial"/>
          <w:bCs/>
          <w:sz w:val="22"/>
          <w:szCs w:val="22"/>
        </w:rPr>
        <w:t xml:space="preserve"> Se advierte que existe</w:t>
      </w:r>
      <w:r w:rsidR="003B3D79" w:rsidRPr="00A50DD7">
        <w:rPr>
          <w:rFonts w:ascii="Arial" w:hAnsi="Arial" w:cs="Arial"/>
          <w:bCs/>
          <w:sz w:val="22"/>
          <w:szCs w:val="22"/>
        </w:rPr>
        <w:t xml:space="preserve"> una vinculación social importante y un potencial para el desarrollo social </w:t>
      </w:r>
      <w:r w:rsidRPr="00A50DD7">
        <w:rPr>
          <w:rFonts w:ascii="Arial" w:hAnsi="Arial" w:cs="Arial"/>
          <w:bCs/>
          <w:sz w:val="22"/>
          <w:szCs w:val="22"/>
        </w:rPr>
        <w:t>la cual</w:t>
      </w:r>
      <w:r w:rsidR="003B3D79" w:rsidRPr="00A50DD7">
        <w:rPr>
          <w:rFonts w:ascii="Arial" w:hAnsi="Arial" w:cs="Arial"/>
          <w:bCs/>
          <w:sz w:val="22"/>
          <w:szCs w:val="22"/>
        </w:rPr>
        <w:t xml:space="preserve"> permitirá que la Casa Hacienda Sojo cumpla a cabalidad con el rol que todo sitio de patrimonio cultural debería jugar: ser parte del proceso de desarrollo sostenible. En consecuencia, serán la población de Sojo y Jibito, los principales beneficiarios a través del turismo y servicios que se facilitaría a la comunidad en técnicas constructivas, arte y cultura local, oficios tradicionales, mejorando sus condiciones de vida</w:t>
      </w:r>
      <w:r w:rsidR="00A50DD7">
        <w:rPr>
          <w:rFonts w:ascii="Arial" w:hAnsi="Arial" w:cs="Arial"/>
          <w:bCs/>
          <w:sz w:val="22"/>
          <w:szCs w:val="22"/>
        </w:rPr>
        <w:t xml:space="preserve"> (</w:t>
      </w:r>
      <w:r w:rsidR="00D43C6F" w:rsidRPr="00A50DD7">
        <w:rPr>
          <w:rStyle w:val="Refdenotaalpie"/>
          <w:rFonts w:ascii="Arial" w:hAnsi="Arial" w:cs="Arial"/>
          <w:bCs/>
          <w:sz w:val="22"/>
          <w:szCs w:val="22"/>
        </w:rPr>
        <w:footnoteReference w:id="11"/>
      </w:r>
      <w:r w:rsidR="00A50DD7">
        <w:rPr>
          <w:rFonts w:ascii="Arial" w:hAnsi="Arial" w:cs="Arial"/>
          <w:bCs/>
          <w:sz w:val="22"/>
          <w:szCs w:val="22"/>
        </w:rPr>
        <w:t>).</w:t>
      </w:r>
    </w:p>
    <w:p w:rsidR="00D43C6F" w:rsidRDefault="00D43C6F" w:rsidP="00D43C6F">
      <w:pPr>
        <w:widowControl w:val="0"/>
        <w:snapToGrid w:val="0"/>
        <w:spacing w:line="360" w:lineRule="auto"/>
        <w:jc w:val="both"/>
        <w:rPr>
          <w:rFonts w:ascii="Arial" w:hAnsi="Arial" w:cs="Arial"/>
          <w:b/>
          <w:sz w:val="22"/>
          <w:szCs w:val="22"/>
        </w:rPr>
      </w:pPr>
    </w:p>
    <w:p w:rsidR="00A50DD7" w:rsidRDefault="00A50DD7" w:rsidP="00D43C6F">
      <w:pPr>
        <w:widowControl w:val="0"/>
        <w:snapToGrid w:val="0"/>
        <w:spacing w:line="360" w:lineRule="auto"/>
        <w:jc w:val="both"/>
        <w:rPr>
          <w:rFonts w:ascii="Arial" w:hAnsi="Arial" w:cs="Arial"/>
          <w:b/>
          <w:sz w:val="22"/>
          <w:szCs w:val="22"/>
        </w:rPr>
      </w:pPr>
    </w:p>
    <w:p w:rsidR="00D43C6F" w:rsidRPr="00E832D9" w:rsidRDefault="00D43C6F" w:rsidP="000C5D0B">
      <w:pPr>
        <w:pStyle w:val="Prrafodelista"/>
        <w:widowControl w:val="0"/>
        <w:numPr>
          <w:ilvl w:val="1"/>
          <w:numId w:val="4"/>
        </w:numPr>
        <w:snapToGrid w:val="0"/>
        <w:spacing w:line="360" w:lineRule="auto"/>
        <w:ind w:hanging="578"/>
        <w:jc w:val="both"/>
        <w:rPr>
          <w:rFonts w:ascii="Arial" w:hAnsi="Arial" w:cs="Arial"/>
          <w:b/>
          <w:sz w:val="22"/>
          <w:szCs w:val="22"/>
        </w:rPr>
      </w:pPr>
      <w:r w:rsidRPr="00E832D9">
        <w:rPr>
          <w:rFonts w:ascii="Arial" w:hAnsi="Arial" w:cs="Arial"/>
          <w:b/>
          <w:sz w:val="22"/>
          <w:szCs w:val="22"/>
        </w:rPr>
        <w:t>Análisis normativo y efecto de la vigencia de la Ley</w:t>
      </w:r>
    </w:p>
    <w:p w:rsidR="00D43C6F" w:rsidRPr="00E832D9" w:rsidRDefault="00D43C6F" w:rsidP="000C5D0B">
      <w:pPr>
        <w:spacing w:line="360" w:lineRule="auto"/>
        <w:ind w:hanging="578"/>
        <w:jc w:val="both"/>
        <w:rPr>
          <w:rFonts w:ascii="Arial" w:hAnsi="Arial" w:cs="Arial"/>
          <w:b/>
          <w:bCs/>
          <w:sz w:val="22"/>
          <w:szCs w:val="22"/>
          <w:lang w:val="es-PE" w:eastAsia="es-PE"/>
        </w:rPr>
      </w:pPr>
    </w:p>
    <w:p w:rsidR="00D43C6F" w:rsidRPr="00E832D9" w:rsidRDefault="00D43C6F" w:rsidP="000C5D0B">
      <w:pPr>
        <w:pStyle w:val="Prrafodelista"/>
        <w:numPr>
          <w:ilvl w:val="0"/>
          <w:numId w:val="7"/>
        </w:numPr>
        <w:spacing w:line="360" w:lineRule="auto"/>
        <w:ind w:left="993" w:hanging="567"/>
        <w:jc w:val="both"/>
        <w:rPr>
          <w:rFonts w:ascii="Arial" w:hAnsi="Arial" w:cs="Arial"/>
          <w:b/>
          <w:bCs/>
          <w:sz w:val="22"/>
          <w:szCs w:val="22"/>
          <w:lang w:val="es-PE" w:eastAsia="es-PE"/>
        </w:rPr>
      </w:pPr>
      <w:r w:rsidRPr="00E832D9">
        <w:rPr>
          <w:rFonts w:ascii="Arial" w:hAnsi="Arial" w:cs="Arial"/>
          <w:b/>
          <w:bCs/>
          <w:sz w:val="22"/>
          <w:szCs w:val="22"/>
          <w:lang w:val="es-PE" w:eastAsia="es-PE"/>
        </w:rPr>
        <w:t xml:space="preserve">Marco Nacional </w:t>
      </w:r>
    </w:p>
    <w:p w:rsidR="00D43C6F" w:rsidRPr="00E832D9" w:rsidRDefault="00D43C6F" w:rsidP="00D43C6F">
      <w:pPr>
        <w:pStyle w:val="Prrafodelista"/>
        <w:tabs>
          <w:tab w:val="left" w:pos="851"/>
        </w:tabs>
        <w:spacing w:line="360" w:lineRule="auto"/>
        <w:ind w:left="786"/>
        <w:jc w:val="both"/>
        <w:rPr>
          <w:rFonts w:ascii="Arial" w:hAnsi="Arial" w:cs="Arial"/>
          <w:b/>
          <w:bCs/>
          <w:sz w:val="22"/>
          <w:szCs w:val="22"/>
          <w:lang w:val="es-PE" w:eastAsia="es-PE"/>
        </w:rPr>
      </w:pPr>
    </w:p>
    <w:p w:rsidR="00D43C6F" w:rsidRPr="00E832D9" w:rsidRDefault="00D43C6F" w:rsidP="000C5D0B">
      <w:pPr>
        <w:tabs>
          <w:tab w:val="left" w:pos="851"/>
        </w:tabs>
        <w:spacing w:line="360" w:lineRule="auto"/>
        <w:ind w:left="709"/>
        <w:jc w:val="both"/>
        <w:rPr>
          <w:rFonts w:ascii="Arial" w:hAnsi="Arial" w:cs="Arial"/>
          <w:bCs/>
          <w:sz w:val="22"/>
          <w:szCs w:val="22"/>
          <w:lang w:val="es-PE" w:eastAsia="es-PE"/>
        </w:rPr>
      </w:pPr>
      <w:r w:rsidRPr="00E832D9">
        <w:rPr>
          <w:rFonts w:ascii="Arial" w:hAnsi="Arial" w:cs="Arial"/>
          <w:bCs/>
          <w:sz w:val="22"/>
          <w:szCs w:val="22"/>
          <w:lang w:val="es-PE" w:eastAsia="es-PE"/>
        </w:rPr>
        <w:t xml:space="preserve">La Constitución Política del Perú de 1993 en el artículo 2, inciso 8, consagra el </w:t>
      </w:r>
      <w:r w:rsidR="00123FB7">
        <w:rPr>
          <w:rFonts w:ascii="Arial" w:hAnsi="Arial" w:cs="Arial"/>
          <w:bCs/>
          <w:sz w:val="22"/>
          <w:szCs w:val="22"/>
          <w:lang w:val="es-PE" w:eastAsia="es-PE"/>
        </w:rPr>
        <w:t>d</w:t>
      </w:r>
      <w:r w:rsidRPr="00E832D9">
        <w:rPr>
          <w:rFonts w:ascii="Arial" w:hAnsi="Arial" w:cs="Arial"/>
          <w:bCs/>
          <w:sz w:val="22"/>
          <w:szCs w:val="22"/>
          <w:lang w:val="es-PE" w:eastAsia="es-PE"/>
        </w:rPr>
        <w:t xml:space="preserve">erecho a la </w:t>
      </w:r>
      <w:r w:rsidR="00123FB7">
        <w:rPr>
          <w:rFonts w:ascii="Arial" w:hAnsi="Arial" w:cs="Arial"/>
          <w:bCs/>
          <w:sz w:val="22"/>
          <w:szCs w:val="22"/>
          <w:lang w:val="es-PE" w:eastAsia="es-PE"/>
        </w:rPr>
        <w:t>c</w:t>
      </w:r>
      <w:r w:rsidRPr="00E832D9">
        <w:rPr>
          <w:rFonts w:ascii="Arial" w:hAnsi="Arial" w:cs="Arial"/>
          <w:bCs/>
          <w:sz w:val="22"/>
          <w:szCs w:val="22"/>
          <w:lang w:val="es-PE" w:eastAsia="es-PE"/>
        </w:rPr>
        <w:t xml:space="preserve">ultura. Asimismo, en el artículo 21 señala que los yacimientos y restos arqueológicos, construcciones, </w:t>
      </w:r>
      <w:r w:rsidRPr="00E832D9">
        <w:rPr>
          <w:rFonts w:ascii="Arial" w:hAnsi="Arial" w:cs="Arial"/>
          <w:bCs/>
          <w:sz w:val="22"/>
          <w:szCs w:val="22"/>
          <w:u w:val="single"/>
          <w:lang w:val="es-PE" w:eastAsia="es-PE"/>
        </w:rPr>
        <w:t>monumentos,</w:t>
      </w:r>
      <w:r w:rsidRPr="00E832D9">
        <w:rPr>
          <w:rFonts w:ascii="Arial" w:hAnsi="Arial" w:cs="Arial"/>
          <w:bCs/>
          <w:sz w:val="22"/>
          <w:szCs w:val="22"/>
          <w:lang w:val="es-PE" w:eastAsia="es-PE"/>
        </w:rPr>
        <w:t xml:space="preserve"> lugares, documentos bibliográficos y de archivo, objetos artísticos y testimonios de valor histórico, expresamente declarados bienes culturales, y provisionalmente los que se presumen como tales, </w:t>
      </w:r>
      <w:r w:rsidRPr="00E832D9">
        <w:rPr>
          <w:rFonts w:ascii="Arial" w:hAnsi="Arial" w:cs="Arial"/>
          <w:bCs/>
          <w:sz w:val="22"/>
          <w:szCs w:val="22"/>
          <w:u w:val="single"/>
          <w:lang w:val="es-PE" w:eastAsia="es-PE"/>
        </w:rPr>
        <w:t>son patrimonio cultural de la Nación, independientemente de su condición de propiedad privada o pública. Están protegidos por el Estado</w:t>
      </w:r>
      <w:r w:rsidRPr="00E832D9">
        <w:rPr>
          <w:rFonts w:ascii="Arial" w:hAnsi="Arial" w:cs="Arial"/>
          <w:bCs/>
          <w:sz w:val="22"/>
          <w:szCs w:val="22"/>
          <w:lang w:val="es-PE" w:eastAsia="es-PE"/>
        </w:rPr>
        <w:t>. Adicionalmente, en el artículo 68, prescribe que el Estado está obligado a promover la conservación de la diversidad biológica y de las Áreas Naturales Protegidas.</w:t>
      </w:r>
    </w:p>
    <w:p w:rsidR="00D43C6F" w:rsidRPr="00E832D9" w:rsidRDefault="00D43C6F" w:rsidP="000C5D0B">
      <w:pPr>
        <w:tabs>
          <w:tab w:val="left" w:pos="851"/>
        </w:tabs>
        <w:spacing w:line="360" w:lineRule="auto"/>
        <w:ind w:left="709"/>
        <w:jc w:val="both"/>
        <w:rPr>
          <w:rFonts w:ascii="Arial" w:hAnsi="Arial" w:cs="Arial"/>
          <w:bCs/>
          <w:sz w:val="22"/>
          <w:szCs w:val="22"/>
          <w:lang w:val="es-PE" w:eastAsia="es-PE"/>
        </w:rPr>
      </w:pPr>
    </w:p>
    <w:p w:rsidR="00A34A8F" w:rsidRDefault="00A34A8F" w:rsidP="000C5D0B">
      <w:pPr>
        <w:tabs>
          <w:tab w:val="left" w:pos="851"/>
        </w:tabs>
        <w:spacing w:line="360" w:lineRule="auto"/>
        <w:ind w:left="709"/>
        <w:jc w:val="both"/>
        <w:rPr>
          <w:rFonts w:ascii="Arial" w:hAnsi="Arial" w:cs="Arial"/>
          <w:sz w:val="22"/>
          <w:szCs w:val="22"/>
        </w:rPr>
      </w:pPr>
      <w:r w:rsidRPr="00E832D9">
        <w:rPr>
          <w:rFonts w:ascii="Arial" w:hAnsi="Arial" w:cs="Arial"/>
          <w:sz w:val="22"/>
          <w:szCs w:val="22"/>
        </w:rPr>
        <w:t xml:space="preserve">La Ley N° </w:t>
      </w:r>
      <w:r w:rsidR="00D43C6F" w:rsidRPr="00E832D9">
        <w:rPr>
          <w:rFonts w:ascii="Arial" w:hAnsi="Arial" w:cs="Arial"/>
          <w:sz w:val="22"/>
          <w:szCs w:val="22"/>
        </w:rPr>
        <w:t>28296, Ley General del Patrimonio Cultural</w:t>
      </w:r>
      <w:r w:rsidRPr="00E832D9">
        <w:rPr>
          <w:rFonts w:ascii="Arial" w:hAnsi="Arial" w:cs="Arial"/>
          <w:sz w:val="22"/>
          <w:szCs w:val="22"/>
        </w:rPr>
        <w:t xml:space="preserve"> de la Nación, en el artículo II del Título Preliminar</w:t>
      </w:r>
      <w:r w:rsidR="00A50DD7">
        <w:rPr>
          <w:rFonts w:ascii="Arial" w:hAnsi="Arial" w:cs="Arial"/>
          <w:sz w:val="22"/>
          <w:szCs w:val="22"/>
        </w:rPr>
        <w:t>, señala</w:t>
      </w:r>
      <w:r w:rsidRPr="00E832D9">
        <w:rPr>
          <w:rFonts w:ascii="Arial" w:hAnsi="Arial" w:cs="Arial"/>
          <w:sz w:val="22"/>
          <w:szCs w:val="22"/>
        </w:rPr>
        <w:t xml:space="preserve">: </w:t>
      </w:r>
    </w:p>
    <w:p w:rsidR="00C0735C" w:rsidRPr="00E832D9" w:rsidRDefault="00C0735C" w:rsidP="00D43C6F">
      <w:pPr>
        <w:tabs>
          <w:tab w:val="left" w:pos="851"/>
        </w:tabs>
        <w:spacing w:line="360" w:lineRule="auto"/>
        <w:ind w:left="426"/>
        <w:jc w:val="both"/>
        <w:rPr>
          <w:rFonts w:ascii="Arial" w:hAnsi="Arial" w:cs="Arial"/>
          <w:sz w:val="22"/>
          <w:szCs w:val="22"/>
        </w:rPr>
      </w:pPr>
    </w:p>
    <w:p w:rsidR="00A34A8F" w:rsidRPr="000556D7" w:rsidRDefault="00A34A8F" w:rsidP="00A50DD7">
      <w:pPr>
        <w:spacing w:line="360" w:lineRule="auto"/>
        <w:ind w:left="1418"/>
        <w:jc w:val="both"/>
        <w:rPr>
          <w:rFonts w:ascii="Arial" w:hAnsi="Arial" w:cs="Arial"/>
          <w:i/>
          <w:sz w:val="22"/>
          <w:szCs w:val="22"/>
        </w:rPr>
      </w:pPr>
      <w:r w:rsidRPr="00E832D9">
        <w:rPr>
          <w:rFonts w:ascii="Arial" w:hAnsi="Arial" w:cs="Arial"/>
          <w:i/>
          <w:sz w:val="22"/>
          <w:szCs w:val="22"/>
        </w:rPr>
        <w:t>“(…)</w:t>
      </w:r>
      <w:r w:rsidR="00A50DD7">
        <w:rPr>
          <w:rFonts w:ascii="Arial" w:hAnsi="Arial" w:cs="Arial"/>
          <w:i/>
          <w:sz w:val="22"/>
          <w:szCs w:val="22"/>
        </w:rPr>
        <w:t xml:space="preserve"> </w:t>
      </w:r>
      <w:r w:rsidRPr="00E832D9">
        <w:rPr>
          <w:rFonts w:ascii="Arial" w:hAnsi="Arial" w:cs="Arial"/>
          <w:i/>
          <w:sz w:val="22"/>
          <w:szCs w:val="22"/>
        </w:rPr>
        <w:t xml:space="preserve">Se entiende por bien integrante del Patrimonio Cultural de la Nación toda manifestación del quehacer humano -material o inmaterial- que por su importancia, valor y significado paleontológico, arqueológico, arquitectónico, histórico, artístico, militar, social, antropológico, tradicional, religioso, etnológico, científico, tecnológico o intelectual, sea expresamente declarado como tal o sobre el que exista la presunción </w:t>
      </w:r>
      <w:r w:rsidRPr="000556D7">
        <w:rPr>
          <w:rFonts w:ascii="Arial" w:hAnsi="Arial" w:cs="Arial"/>
          <w:i/>
          <w:sz w:val="22"/>
          <w:szCs w:val="22"/>
        </w:rPr>
        <w:t>legal de serlo. Dichos bienes tienen la condición de propiedad pública o privada con las limitaciones que establece la presente Ley.</w:t>
      </w:r>
      <w:r w:rsidR="00EF53E5" w:rsidRPr="000556D7">
        <w:rPr>
          <w:rFonts w:ascii="Arial" w:hAnsi="Arial" w:cs="Arial"/>
          <w:i/>
          <w:sz w:val="22"/>
          <w:szCs w:val="22"/>
        </w:rPr>
        <w:t>”</w:t>
      </w:r>
    </w:p>
    <w:p w:rsidR="00A50DD7" w:rsidRDefault="00A50DD7" w:rsidP="00515801">
      <w:pPr>
        <w:tabs>
          <w:tab w:val="left" w:pos="851"/>
        </w:tabs>
        <w:spacing w:line="360" w:lineRule="auto"/>
        <w:ind w:left="709"/>
        <w:jc w:val="both"/>
        <w:rPr>
          <w:rFonts w:ascii="Arial" w:hAnsi="Arial" w:cs="Arial"/>
          <w:sz w:val="22"/>
          <w:szCs w:val="22"/>
        </w:rPr>
      </w:pPr>
    </w:p>
    <w:p w:rsidR="00D43C6F" w:rsidRPr="000556D7" w:rsidRDefault="00EF53E5" w:rsidP="00515801">
      <w:pPr>
        <w:tabs>
          <w:tab w:val="left" w:pos="851"/>
        </w:tabs>
        <w:spacing w:line="360" w:lineRule="auto"/>
        <w:ind w:left="709"/>
        <w:jc w:val="both"/>
        <w:rPr>
          <w:rFonts w:ascii="Arial" w:hAnsi="Arial" w:cs="Arial"/>
          <w:sz w:val="22"/>
          <w:szCs w:val="22"/>
        </w:rPr>
      </w:pPr>
      <w:r w:rsidRPr="000556D7">
        <w:rPr>
          <w:rFonts w:ascii="Arial" w:hAnsi="Arial" w:cs="Arial"/>
          <w:sz w:val="22"/>
          <w:szCs w:val="22"/>
        </w:rPr>
        <w:t>Asimismo, en</w:t>
      </w:r>
      <w:r w:rsidR="00A34A8F" w:rsidRPr="000556D7">
        <w:rPr>
          <w:rFonts w:ascii="Arial" w:hAnsi="Arial" w:cs="Arial"/>
          <w:sz w:val="22"/>
          <w:szCs w:val="22"/>
        </w:rPr>
        <w:t xml:space="preserve"> el artículo IV</w:t>
      </w:r>
      <w:r w:rsidR="00D43C6F" w:rsidRPr="000556D7">
        <w:rPr>
          <w:rFonts w:ascii="Arial" w:hAnsi="Arial" w:cs="Arial"/>
          <w:sz w:val="22"/>
          <w:szCs w:val="22"/>
        </w:rPr>
        <w:t xml:space="preserve"> del Título Preliminar, sobre interés social y necesidad pública se consigna:</w:t>
      </w:r>
    </w:p>
    <w:p w:rsidR="00D43C6F" w:rsidRPr="000556D7" w:rsidRDefault="00D43C6F" w:rsidP="00D43C6F">
      <w:pPr>
        <w:tabs>
          <w:tab w:val="left" w:pos="851"/>
        </w:tabs>
        <w:spacing w:line="360" w:lineRule="auto"/>
        <w:ind w:left="1134"/>
        <w:jc w:val="both"/>
        <w:rPr>
          <w:rFonts w:ascii="Arial" w:hAnsi="Arial" w:cs="Arial"/>
          <w:i/>
          <w:sz w:val="22"/>
          <w:szCs w:val="22"/>
        </w:rPr>
      </w:pPr>
    </w:p>
    <w:p w:rsidR="00D43C6F" w:rsidRPr="000556D7" w:rsidRDefault="00D43C6F" w:rsidP="00A50DD7">
      <w:pPr>
        <w:tabs>
          <w:tab w:val="left" w:pos="851"/>
        </w:tabs>
        <w:spacing w:line="360" w:lineRule="auto"/>
        <w:ind w:left="1418"/>
        <w:jc w:val="both"/>
        <w:rPr>
          <w:rFonts w:ascii="Arial" w:hAnsi="Arial" w:cs="Arial"/>
          <w:i/>
          <w:sz w:val="22"/>
          <w:szCs w:val="22"/>
        </w:rPr>
      </w:pPr>
      <w:r w:rsidRPr="000556D7">
        <w:rPr>
          <w:rFonts w:ascii="Arial" w:hAnsi="Arial" w:cs="Arial"/>
          <w:i/>
          <w:sz w:val="22"/>
          <w:szCs w:val="22"/>
        </w:rPr>
        <w:t xml:space="preserve">“(…) Declárese de interés social y de necesidad pública la identificación, registro, inventario, declaración, protección, restauración, investigación, </w:t>
      </w:r>
      <w:r w:rsidRPr="000556D7">
        <w:rPr>
          <w:rFonts w:ascii="Arial" w:hAnsi="Arial" w:cs="Arial"/>
          <w:i/>
          <w:sz w:val="22"/>
          <w:szCs w:val="22"/>
        </w:rPr>
        <w:lastRenderedPageBreak/>
        <w:t>conservación, puesta en valor y difusión del Patrimonio Cultural de la Nación y su restitución en los casos pertinentes.”</w:t>
      </w:r>
    </w:p>
    <w:p w:rsidR="00A50DD7" w:rsidRDefault="00A50DD7" w:rsidP="00515801">
      <w:pPr>
        <w:tabs>
          <w:tab w:val="left" w:pos="851"/>
        </w:tabs>
        <w:spacing w:line="360" w:lineRule="auto"/>
        <w:ind w:left="709"/>
        <w:jc w:val="both"/>
        <w:rPr>
          <w:rFonts w:ascii="Arial" w:hAnsi="Arial" w:cs="Arial"/>
          <w:sz w:val="22"/>
          <w:szCs w:val="22"/>
        </w:rPr>
      </w:pPr>
    </w:p>
    <w:p w:rsidR="00D43C6F" w:rsidRPr="000556D7" w:rsidRDefault="00D43C6F" w:rsidP="00515801">
      <w:pPr>
        <w:tabs>
          <w:tab w:val="left" w:pos="851"/>
        </w:tabs>
        <w:spacing w:line="360" w:lineRule="auto"/>
        <w:ind w:left="709"/>
        <w:jc w:val="both"/>
        <w:rPr>
          <w:rFonts w:ascii="Arial" w:hAnsi="Arial" w:cs="Arial"/>
          <w:sz w:val="22"/>
          <w:szCs w:val="22"/>
        </w:rPr>
      </w:pPr>
      <w:r w:rsidRPr="000556D7">
        <w:rPr>
          <w:rFonts w:ascii="Arial" w:hAnsi="Arial" w:cs="Arial"/>
          <w:sz w:val="22"/>
          <w:szCs w:val="22"/>
        </w:rPr>
        <w:t>En el artículo 1 del mencionado dispositivo legal, se establece lo siguiente sobre el Patrimonio Cultural Inmueble:</w:t>
      </w:r>
    </w:p>
    <w:p w:rsidR="00D43C6F" w:rsidRPr="000556D7" w:rsidRDefault="00D43C6F" w:rsidP="00D43C6F">
      <w:pPr>
        <w:tabs>
          <w:tab w:val="left" w:pos="851"/>
        </w:tabs>
        <w:spacing w:line="360" w:lineRule="auto"/>
        <w:ind w:left="1134" w:hanging="708"/>
        <w:jc w:val="both"/>
        <w:rPr>
          <w:rFonts w:ascii="Arial" w:hAnsi="Arial" w:cs="Arial"/>
          <w:sz w:val="22"/>
          <w:szCs w:val="22"/>
        </w:rPr>
      </w:pPr>
      <w:r w:rsidRPr="000556D7">
        <w:rPr>
          <w:rFonts w:ascii="Arial" w:hAnsi="Arial" w:cs="Arial"/>
          <w:sz w:val="22"/>
          <w:szCs w:val="22"/>
        </w:rPr>
        <w:tab/>
        <w:t xml:space="preserve"> </w:t>
      </w:r>
    </w:p>
    <w:p w:rsidR="00A50DD7" w:rsidRDefault="00D43C6F" w:rsidP="00A50DD7">
      <w:pPr>
        <w:spacing w:line="360" w:lineRule="auto"/>
        <w:ind w:left="1417"/>
        <w:jc w:val="both"/>
        <w:rPr>
          <w:rFonts w:ascii="Arial" w:hAnsi="Arial" w:cs="Arial"/>
          <w:i/>
          <w:sz w:val="22"/>
          <w:szCs w:val="22"/>
        </w:rPr>
      </w:pPr>
      <w:r w:rsidRPr="000556D7">
        <w:rPr>
          <w:rFonts w:ascii="Arial" w:hAnsi="Arial" w:cs="Arial"/>
          <w:i/>
          <w:sz w:val="22"/>
          <w:szCs w:val="22"/>
        </w:rPr>
        <w:t>“(…)</w:t>
      </w:r>
      <w:r w:rsidR="00123FB7">
        <w:rPr>
          <w:rFonts w:ascii="Arial" w:hAnsi="Arial" w:cs="Arial"/>
          <w:i/>
          <w:sz w:val="22"/>
          <w:szCs w:val="22"/>
        </w:rPr>
        <w:t xml:space="preserve"> </w:t>
      </w:r>
      <w:r w:rsidRPr="000556D7">
        <w:rPr>
          <w:rFonts w:ascii="Arial" w:hAnsi="Arial" w:cs="Arial"/>
          <w:i/>
          <w:sz w:val="22"/>
          <w:szCs w:val="22"/>
        </w:rPr>
        <w:t xml:space="preserve">Comprende de manera no limitativa, los edificios, obras de infraestructura, ambientes y conjuntos monumentales, centros históricos y demás construcciones, o evidencias materiales resultantes de la vida y actividad humana urbanos y/o rurales, aunque estén constituidos por bienes de diversa antigüedad o destino y tengan valor arqueológico, arquitectónico, histórico, religioso, etnológico, artístico, antropológico, paleontológico, tradicional, científico o tecnológico, su entorno paisajístico y los sumergidos en espacios acuáticos del territorio nacional. </w:t>
      </w:r>
    </w:p>
    <w:p w:rsidR="00D43C6F" w:rsidRPr="000556D7" w:rsidRDefault="00D43C6F" w:rsidP="00A50DD7">
      <w:pPr>
        <w:spacing w:line="360" w:lineRule="auto"/>
        <w:ind w:left="1417"/>
        <w:jc w:val="both"/>
        <w:rPr>
          <w:rFonts w:ascii="Arial" w:hAnsi="Arial" w:cs="Arial"/>
          <w:i/>
          <w:sz w:val="22"/>
          <w:szCs w:val="22"/>
        </w:rPr>
      </w:pPr>
      <w:r w:rsidRPr="000556D7">
        <w:rPr>
          <w:rFonts w:ascii="Arial" w:hAnsi="Arial" w:cs="Arial"/>
          <w:i/>
          <w:sz w:val="22"/>
          <w:szCs w:val="22"/>
        </w:rPr>
        <w:t>La protección de los bienes inmuebles integrantes del Patrimonio Cultural de la Nación, comprende el suelo y subsuelo en el que se encuentran o asientan, los aires y el marco circundante, en la extensión técnicamente necesaria para cada caso.”</w:t>
      </w:r>
    </w:p>
    <w:p w:rsidR="00A50DD7" w:rsidRDefault="00A50DD7" w:rsidP="00A50DD7">
      <w:pPr>
        <w:tabs>
          <w:tab w:val="left" w:pos="851"/>
        </w:tabs>
        <w:spacing w:line="360" w:lineRule="auto"/>
        <w:jc w:val="both"/>
        <w:rPr>
          <w:rFonts w:ascii="Arial" w:hAnsi="Arial" w:cs="Arial"/>
          <w:sz w:val="22"/>
          <w:szCs w:val="22"/>
        </w:rPr>
      </w:pPr>
    </w:p>
    <w:p w:rsidR="00D43C6F" w:rsidRPr="000556D7" w:rsidRDefault="00D43C6F" w:rsidP="00515801">
      <w:pPr>
        <w:tabs>
          <w:tab w:val="left" w:pos="851"/>
        </w:tabs>
        <w:spacing w:line="360" w:lineRule="auto"/>
        <w:ind w:left="709"/>
        <w:jc w:val="both"/>
        <w:rPr>
          <w:rFonts w:ascii="Arial" w:hAnsi="Arial" w:cs="Arial"/>
          <w:sz w:val="22"/>
          <w:szCs w:val="22"/>
        </w:rPr>
      </w:pPr>
      <w:r w:rsidRPr="000556D7">
        <w:rPr>
          <w:rFonts w:ascii="Arial" w:hAnsi="Arial" w:cs="Arial"/>
          <w:sz w:val="22"/>
          <w:szCs w:val="22"/>
        </w:rPr>
        <w:t>La Ley N° 29565, Ley de creación del Ministerio de Cultura, establece en el literal b) del artículo 7</w:t>
      </w:r>
      <w:r w:rsidR="00123FB7">
        <w:rPr>
          <w:rFonts w:ascii="Arial" w:hAnsi="Arial" w:cs="Arial"/>
          <w:sz w:val="22"/>
          <w:szCs w:val="22"/>
        </w:rPr>
        <w:t xml:space="preserve"> -</w:t>
      </w:r>
      <w:r w:rsidRPr="000556D7">
        <w:rPr>
          <w:rFonts w:ascii="Arial" w:hAnsi="Arial" w:cs="Arial"/>
          <w:sz w:val="22"/>
          <w:szCs w:val="22"/>
        </w:rPr>
        <w:t>entre sus funciones</w:t>
      </w:r>
      <w:r w:rsidR="00123FB7">
        <w:rPr>
          <w:rFonts w:ascii="Arial" w:hAnsi="Arial" w:cs="Arial"/>
          <w:sz w:val="22"/>
          <w:szCs w:val="22"/>
        </w:rPr>
        <w:t>-</w:t>
      </w:r>
      <w:r w:rsidRPr="000556D7">
        <w:rPr>
          <w:rFonts w:ascii="Arial" w:hAnsi="Arial" w:cs="Arial"/>
          <w:sz w:val="22"/>
          <w:szCs w:val="22"/>
        </w:rPr>
        <w:t xml:space="preserve"> realizar acciones de declaración, generación de catastro, delimitación, actualización catastral, investigación, protección, conservación, puesta en valor, promoción y difusión del Patrimonio Cultural de la Nación.</w:t>
      </w:r>
    </w:p>
    <w:p w:rsidR="00D43C6F" w:rsidRPr="000556D7" w:rsidRDefault="00D43C6F" w:rsidP="00515801">
      <w:pPr>
        <w:tabs>
          <w:tab w:val="left" w:pos="851"/>
        </w:tabs>
        <w:spacing w:line="360" w:lineRule="auto"/>
        <w:ind w:left="426"/>
        <w:jc w:val="both"/>
        <w:rPr>
          <w:rFonts w:ascii="Arial" w:hAnsi="Arial" w:cs="Arial"/>
          <w:sz w:val="22"/>
          <w:szCs w:val="22"/>
        </w:rPr>
      </w:pPr>
    </w:p>
    <w:p w:rsidR="00D43C6F" w:rsidRPr="000556D7" w:rsidRDefault="00D43C6F" w:rsidP="00515801">
      <w:pPr>
        <w:tabs>
          <w:tab w:val="left" w:pos="851"/>
        </w:tabs>
        <w:spacing w:line="360" w:lineRule="auto"/>
        <w:ind w:left="426"/>
        <w:jc w:val="both"/>
        <w:rPr>
          <w:rFonts w:ascii="Arial" w:hAnsi="Arial" w:cs="Arial"/>
          <w:sz w:val="22"/>
          <w:szCs w:val="22"/>
        </w:rPr>
      </w:pPr>
      <w:r w:rsidRPr="000556D7">
        <w:rPr>
          <w:rFonts w:ascii="Arial" w:hAnsi="Arial" w:cs="Arial"/>
          <w:sz w:val="22"/>
          <w:szCs w:val="22"/>
        </w:rPr>
        <w:t>El literal b) del artículo 8 de la acotada ley, el Ministerio de Cultura, cumple entre otras, la función compartida con los gobiernos regionales y locales, de promover el registro, la investigación, preservación, conservación, difusión y puesta en valor del patrimonio cultural material e inmaterial, arqueológico, histórico y artístico, documental y bibliográfico, plástico, musical, popular y tradicional, el folclor, las industrias culturales y el patrimonio documental y bibliográfico de la Nación con la participación de las organizaciones de la sociedad civil y las comunidades.</w:t>
      </w:r>
    </w:p>
    <w:p w:rsidR="00D43C6F" w:rsidRPr="000556D7" w:rsidRDefault="00D43C6F" w:rsidP="00D43C6F">
      <w:pPr>
        <w:tabs>
          <w:tab w:val="left" w:pos="851"/>
        </w:tabs>
        <w:spacing w:line="360" w:lineRule="auto"/>
        <w:ind w:left="426"/>
        <w:jc w:val="both"/>
        <w:rPr>
          <w:rFonts w:ascii="Arial" w:hAnsi="Arial" w:cs="Arial"/>
          <w:sz w:val="22"/>
          <w:szCs w:val="22"/>
        </w:rPr>
      </w:pPr>
    </w:p>
    <w:p w:rsidR="00D43C6F" w:rsidRPr="000556D7" w:rsidRDefault="00D43C6F" w:rsidP="00515801">
      <w:pPr>
        <w:tabs>
          <w:tab w:val="left" w:pos="851"/>
        </w:tabs>
        <w:spacing w:line="360" w:lineRule="auto"/>
        <w:ind w:left="426"/>
        <w:jc w:val="both"/>
        <w:rPr>
          <w:rFonts w:ascii="Arial" w:hAnsi="Arial" w:cs="Arial"/>
          <w:sz w:val="22"/>
          <w:szCs w:val="22"/>
        </w:rPr>
      </w:pPr>
      <w:r w:rsidRPr="000556D7">
        <w:rPr>
          <w:rFonts w:ascii="Arial" w:hAnsi="Arial" w:cs="Arial"/>
          <w:sz w:val="22"/>
          <w:szCs w:val="22"/>
        </w:rPr>
        <w:lastRenderedPageBreak/>
        <w:t>La Ley N° 27790, Ley de Organización y Funciones del Ministerio de Comercio Exterior y Turismo (MINCETUR), éste es el organismo rector del sector Comercio Exterior y Turismo y como tal, formula, dirige, coordina, ejecuta y supervisa la política de comercio exterior y de turismo; siendo que, en materia de turismo promueve, orienta y regula la actividad turística, con el fin de impulsar su desarrollo sostenible.</w:t>
      </w:r>
      <w:r w:rsidR="00123FB7">
        <w:rPr>
          <w:rFonts w:ascii="Arial" w:hAnsi="Arial" w:cs="Arial"/>
          <w:sz w:val="22"/>
          <w:szCs w:val="22"/>
        </w:rPr>
        <w:t xml:space="preserve"> </w:t>
      </w:r>
      <w:r w:rsidRPr="000556D7">
        <w:rPr>
          <w:rFonts w:ascii="Arial" w:hAnsi="Arial" w:cs="Arial"/>
          <w:sz w:val="22"/>
          <w:szCs w:val="22"/>
        </w:rPr>
        <w:t>El  artículo 5 de la citada norma señala</w:t>
      </w:r>
      <w:r w:rsidR="00123FB7">
        <w:rPr>
          <w:rFonts w:ascii="Arial" w:hAnsi="Arial" w:cs="Arial"/>
          <w:sz w:val="22"/>
          <w:szCs w:val="22"/>
        </w:rPr>
        <w:t>, por otro lado,</w:t>
      </w:r>
      <w:r w:rsidRPr="000556D7">
        <w:rPr>
          <w:rFonts w:ascii="Arial" w:hAnsi="Arial" w:cs="Arial"/>
          <w:sz w:val="22"/>
          <w:szCs w:val="22"/>
        </w:rPr>
        <w:t xml:space="preserve"> que el MINCETUR tiene dentro de sus funciones, emitir opinión técnica vinculante e intervenir en la formulación de políticas, acciones y propuestas normativas que tengan incidencia determinante respecto a materias o actividades del ámbito de su competencia.</w:t>
      </w:r>
    </w:p>
    <w:p w:rsidR="00D43C6F" w:rsidRPr="000556D7" w:rsidRDefault="00D43C6F" w:rsidP="00515801">
      <w:pPr>
        <w:tabs>
          <w:tab w:val="left" w:pos="851"/>
        </w:tabs>
        <w:spacing w:line="360" w:lineRule="auto"/>
        <w:ind w:left="426"/>
        <w:jc w:val="both"/>
        <w:rPr>
          <w:rFonts w:ascii="Arial" w:hAnsi="Arial" w:cs="Arial"/>
          <w:sz w:val="22"/>
          <w:szCs w:val="22"/>
        </w:rPr>
      </w:pPr>
    </w:p>
    <w:p w:rsidR="00D43C6F" w:rsidRPr="000556D7" w:rsidRDefault="00D43C6F" w:rsidP="00515801">
      <w:pPr>
        <w:tabs>
          <w:tab w:val="left" w:pos="851"/>
        </w:tabs>
        <w:spacing w:line="360" w:lineRule="auto"/>
        <w:ind w:left="426"/>
        <w:jc w:val="both"/>
        <w:rPr>
          <w:rFonts w:ascii="Arial" w:hAnsi="Arial" w:cs="Arial"/>
          <w:sz w:val="22"/>
          <w:szCs w:val="22"/>
        </w:rPr>
      </w:pPr>
      <w:r w:rsidRPr="000556D7">
        <w:rPr>
          <w:rFonts w:ascii="Arial" w:hAnsi="Arial" w:cs="Arial"/>
          <w:sz w:val="22"/>
          <w:szCs w:val="22"/>
        </w:rPr>
        <w:t>La Ley N° 27867, Ley Orgánica de Gobiernos Regionales, establece en el literal l) del artículo 47 que son funciones específicas de los Gobiernos Regionales, proteger y conservar, en coordinación con los Gobiernos Locales y los organismos correspondientes, el patrimonio cultural nacional existente en la región, así como promover la declaración por los organismos competentes de los bienes culturales no reconocidos que se encuentren en la región.</w:t>
      </w:r>
    </w:p>
    <w:p w:rsidR="005F0AE5" w:rsidRPr="000556D7" w:rsidRDefault="005F0AE5" w:rsidP="00515801">
      <w:pPr>
        <w:tabs>
          <w:tab w:val="left" w:pos="851"/>
        </w:tabs>
        <w:spacing w:line="360" w:lineRule="auto"/>
        <w:ind w:left="426"/>
        <w:jc w:val="both"/>
        <w:rPr>
          <w:rFonts w:ascii="Arial" w:hAnsi="Arial" w:cs="Arial"/>
          <w:sz w:val="22"/>
          <w:szCs w:val="22"/>
        </w:rPr>
      </w:pPr>
    </w:p>
    <w:p w:rsidR="005F0AE5" w:rsidRPr="000556D7" w:rsidRDefault="005F0AE5" w:rsidP="00515801">
      <w:pPr>
        <w:tabs>
          <w:tab w:val="left" w:pos="851"/>
        </w:tabs>
        <w:spacing w:line="360" w:lineRule="auto"/>
        <w:ind w:left="426"/>
        <w:jc w:val="both"/>
        <w:rPr>
          <w:rFonts w:ascii="Arial" w:hAnsi="Arial" w:cs="Arial"/>
          <w:sz w:val="22"/>
          <w:szCs w:val="22"/>
        </w:rPr>
      </w:pPr>
      <w:r w:rsidRPr="000556D7">
        <w:rPr>
          <w:rFonts w:ascii="Arial" w:hAnsi="Arial" w:cs="Arial"/>
          <w:sz w:val="22"/>
          <w:szCs w:val="22"/>
        </w:rPr>
        <w:t>La Ley N° 27972, Ley Orgánica de Municipalidades, en el numeral 12) del artículo 82 señala que las municipalidades, en materia de educación, cultura, deportes y recreación, tienen como competencias y funciones específicas compartidas con el gobierno nacional y el regional las siguientes:</w:t>
      </w:r>
    </w:p>
    <w:p w:rsidR="00123F7F" w:rsidRPr="000556D7" w:rsidRDefault="00123F7F" w:rsidP="00D43C6F">
      <w:pPr>
        <w:tabs>
          <w:tab w:val="left" w:pos="851"/>
        </w:tabs>
        <w:spacing w:line="360" w:lineRule="auto"/>
        <w:ind w:left="426"/>
        <w:jc w:val="both"/>
        <w:rPr>
          <w:rFonts w:ascii="Arial" w:hAnsi="Arial" w:cs="Arial"/>
          <w:sz w:val="22"/>
          <w:szCs w:val="22"/>
        </w:rPr>
      </w:pPr>
    </w:p>
    <w:p w:rsidR="005F0AE5" w:rsidRPr="000556D7" w:rsidRDefault="005F0AE5" w:rsidP="00A50DD7">
      <w:pPr>
        <w:spacing w:line="360" w:lineRule="auto"/>
        <w:ind w:left="1418"/>
        <w:jc w:val="both"/>
        <w:rPr>
          <w:rFonts w:ascii="Arial" w:hAnsi="Arial" w:cs="Arial"/>
          <w:i/>
          <w:sz w:val="22"/>
          <w:szCs w:val="22"/>
        </w:rPr>
      </w:pPr>
      <w:r w:rsidRPr="000556D7">
        <w:rPr>
          <w:rFonts w:ascii="Arial" w:hAnsi="Arial" w:cs="Arial"/>
          <w:i/>
          <w:sz w:val="22"/>
          <w:szCs w:val="22"/>
        </w:rPr>
        <w:t>“(…)</w:t>
      </w:r>
      <w:r w:rsidR="00123FB7">
        <w:rPr>
          <w:rFonts w:ascii="Arial" w:hAnsi="Arial" w:cs="Arial"/>
          <w:i/>
          <w:sz w:val="22"/>
          <w:szCs w:val="22"/>
        </w:rPr>
        <w:t xml:space="preserve"> </w:t>
      </w:r>
      <w:r w:rsidRPr="000556D7">
        <w:rPr>
          <w:rFonts w:ascii="Arial" w:hAnsi="Arial" w:cs="Arial"/>
          <w:i/>
          <w:sz w:val="22"/>
          <w:szCs w:val="22"/>
        </w:rPr>
        <w:t>Promover la protección y difusión del patrimonio cultural de la nación, dentro de su jurisdicción, y la defensa y conservación de los monumentos arqueológicos, históricos y artísticos, colaborando con los organismos regionales y nacionales competentes para su identificación, registro, control, conservación y restauración.”</w:t>
      </w:r>
    </w:p>
    <w:p w:rsidR="00123F7F" w:rsidRPr="000556D7" w:rsidRDefault="00123F7F" w:rsidP="005F0AE5">
      <w:pPr>
        <w:tabs>
          <w:tab w:val="left" w:pos="426"/>
          <w:tab w:val="left" w:pos="1134"/>
        </w:tabs>
        <w:spacing w:line="360" w:lineRule="auto"/>
        <w:ind w:left="426" w:hanging="426"/>
        <w:jc w:val="both"/>
        <w:rPr>
          <w:rFonts w:ascii="Arial" w:hAnsi="Arial" w:cs="Arial"/>
          <w:sz w:val="22"/>
          <w:szCs w:val="22"/>
        </w:rPr>
      </w:pPr>
    </w:p>
    <w:p w:rsidR="005F0AE5" w:rsidRPr="000556D7" w:rsidRDefault="005F0AE5" w:rsidP="00515801">
      <w:pPr>
        <w:spacing w:line="360" w:lineRule="auto"/>
        <w:ind w:left="709"/>
        <w:jc w:val="both"/>
        <w:rPr>
          <w:rFonts w:ascii="Arial" w:hAnsi="Arial" w:cs="Arial"/>
          <w:sz w:val="22"/>
          <w:szCs w:val="22"/>
        </w:rPr>
      </w:pPr>
      <w:r w:rsidRPr="000556D7">
        <w:rPr>
          <w:rFonts w:ascii="Arial" w:hAnsi="Arial" w:cs="Arial"/>
          <w:sz w:val="22"/>
          <w:szCs w:val="22"/>
        </w:rPr>
        <w:t>De igual manera en el artículo 91, sobre conservación de zonas monumentales establece:</w:t>
      </w:r>
    </w:p>
    <w:p w:rsidR="005F0AE5" w:rsidRPr="000556D7" w:rsidRDefault="005F0AE5" w:rsidP="005F0AE5">
      <w:pPr>
        <w:tabs>
          <w:tab w:val="left" w:pos="851"/>
          <w:tab w:val="left" w:pos="1134"/>
        </w:tabs>
        <w:spacing w:line="360" w:lineRule="auto"/>
        <w:jc w:val="both"/>
        <w:rPr>
          <w:rFonts w:ascii="Arial" w:hAnsi="Arial" w:cs="Arial"/>
          <w:i/>
          <w:sz w:val="22"/>
          <w:szCs w:val="22"/>
        </w:rPr>
      </w:pPr>
    </w:p>
    <w:p w:rsidR="005F0AE5" w:rsidRPr="000556D7" w:rsidRDefault="005F0AE5" w:rsidP="00A50DD7">
      <w:pPr>
        <w:spacing w:line="360" w:lineRule="auto"/>
        <w:ind w:left="1418"/>
        <w:jc w:val="both"/>
        <w:rPr>
          <w:rFonts w:ascii="Arial" w:hAnsi="Arial" w:cs="Arial"/>
          <w:i/>
          <w:sz w:val="22"/>
          <w:szCs w:val="22"/>
        </w:rPr>
      </w:pPr>
      <w:r w:rsidRPr="000556D7">
        <w:rPr>
          <w:rFonts w:ascii="Arial" w:hAnsi="Arial" w:cs="Arial"/>
          <w:i/>
          <w:sz w:val="22"/>
          <w:szCs w:val="22"/>
        </w:rPr>
        <w:t xml:space="preserve">“(…) Las municipalidades provinciales, en coordinación con el Instituto Nacional de Cultura o a su solicitud, pueden establecer limitaciones </w:t>
      </w:r>
      <w:r w:rsidRPr="000556D7">
        <w:rPr>
          <w:rFonts w:ascii="Arial" w:hAnsi="Arial" w:cs="Arial"/>
          <w:i/>
          <w:sz w:val="22"/>
          <w:szCs w:val="22"/>
        </w:rPr>
        <w:lastRenderedPageBreak/>
        <w:t>especiales por la necesidad de conservación de zonas monumentales y de edificios declarados monumentos históricos o artísticos, de conformidad con las leyes sobre la materia y con las ordenanzas sobre protección urbana y del patrimonio cultural.”</w:t>
      </w:r>
    </w:p>
    <w:p w:rsidR="00D43C6F" w:rsidRPr="000556D7" w:rsidRDefault="00D43C6F" w:rsidP="005F0AE5">
      <w:pPr>
        <w:tabs>
          <w:tab w:val="left" w:pos="1134"/>
          <w:tab w:val="left" w:pos="1701"/>
        </w:tabs>
        <w:spacing w:line="360" w:lineRule="auto"/>
        <w:jc w:val="both"/>
        <w:rPr>
          <w:rFonts w:ascii="Arial" w:hAnsi="Arial" w:cs="Arial"/>
          <w:i/>
          <w:color w:val="FF0000"/>
          <w:sz w:val="22"/>
          <w:szCs w:val="22"/>
        </w:rPr>
      </w:pPr>
      <w:r w:rsidRPr="000556D7">
        <w:rPr>
          <w:rFonts w:ascii="Arial" w:hAnsi="Arial" w:cs="Arial"/>
          <w:color w:val="FF0000"/>
          <w:sz w:val="22"/>
          <w:szCs w:val="22"/>
        </w:rPr>
        <w:tab/>
      </w:r>
    </w:p>
    <w:p w:rsidR="00D43C6F" w:rsidRPr="000556D7" w:rsidRDefault="005F0AE5" w:rsidP="00515801">
      <w:pPr>
        <w:spacing w:line="360" w:lineRule="auto"/>
        <w:ind w:left="709"/>
        <w:jc w:val="both"/>
        <w:rPr>
          <w:rFonts w:ascii="Arial" w:hAnsi="Arial" w:cs="Arial"/>
          <w:sz w:val="22"/>
          <w:szCs w:val="22"/>
        </w:rPr>
      </w:pPr>
      <w:r w:rsidRPr="000556D7">
        <w:rPr>
          <w:rFonts w:ascii="Arial" w:hAnsi="Arial" w:cs="Arial"/>
          <w:sz w:val="22"/>
          <w:szCs w:val="22"/>
        </w:rPr>
        <w:t>E</w:t>
      </w:r>
      <w:r w:rsidR="00D43C6F" w:rsidRPr="000556D7">
        <w:rPr>
          <w:rFonts w:ascii="Arial" w:hAnsi="Arial" w:cs="Arial"/>
          <w:sz w:val="22"/>
          <w:szCs w:val="22"/>
        </w:rPr>
        <w:t xml:space="preserve">l Decreto Supremo N° 009-2020-MC </w:t>
      </w:r>
      <w:r w:rsidRPr="000556D7">
        <w:rPr>
          <w:rFonts w:ascii="Arial" w:hAnsi="Arial" w:cs="Arial"/>
          <w:sz w:val="22"/>
          <w:szCs w:val="22"/>
        </w:rPr>
        <w:t>que aprueba</w:t>
      </w:r>
      <w:r w:rsidR="00D43C6F" w:rsidRPr="000556D7">
        <w:rPr>
          <w:rFonts w:ascii="Arial" w:hAnsi="Arial" w:cs="Arial"/>
          <w:sz w:val="22"/>
          <w:szCs w:val="22"/>
        </w:rPr>
        <w:t xml:space="preserve"> la Política N</w:t>
      </w:r>
      <w:r w:rsidRPr="000556D7">
        <w:rPr>
          <w:rFonts w:ascii="Arial" w:hAnsi="Arial" w:cs="Arial"/>
          <w:sz w:val="22"/>
          <w:szCs w:val="22"/>
        </w:rPr>
        <w:t xml:space="preserve">acional de Cultura al 2030, </w:t>
      </w:r>
      <w:r w:rsidR="00123FB7">
        <w:rPr>
          <w:rFonts w:ascii="Arial" w:hAnsi="Arial" w:cs="Arial"/>
          <w:sz w:val="22"/>
          <w:szCs w:val="22"/>
        </w:rPr>
        <w:t xml:space="preserve">consagra los diversos </w:t>
      </w:r>
      <w:r w:rsidR="00D43C6F" w:rsidRPr="000556D7">
        <w:rPr>
          <w:rFonts w:ascii="Arial" w:hAnsi="Arial" w:cs="Arial"/>
          <w:sz w:val="22"/>
          <w:szCs w:val="22"/>
        </w:rPr>
        <w:t>derechos que toda persona tiene sobre el patrimonio cultural:</w:t>
      </w:r>
    </w:p>
    <w:p w:rsidR="00D43C6F" w:rsidRPr="000556D7" w:rsidRDefault="00D43C6F" w:rsidP="00D43C6F">
      <w:pPr>
        <w:spacing w:line="360" w:lineRule="auto"/>
        <w:ind w:left="426"/>
        <w:jc w:val="both"/>
        <w:rPr>
          <w:rFonts w:ascii="Arial" w:hAnsi="Arial" w:cs="Arial"/>
          <w:sz w:val="22"/>
          <w:szCs w:val="22"/>
        </w:rPr>
      </w:pPr>
    </w:p>
    <w:p w:rsidR="00D43C6F" w:rsidRPr="000556D7" w:rsidRDefault="00D43C6F" w:rsidP="00515801">
      <w:pPr>
        <w:pStyle w:val="Prrafodelista"/>
        <w:numPr>
          <w:ilvl w:val="0"/>
          <w:numId w:val="14"/>
        </w:numPr>
        <w:spacing w:line="360" w:lineRule="auto"/>
        <w:ind w:left="1276" w:hanging="425"/>
        <w:jc w:val="both"/>
        <w:rPr>
          <w:rFonts w:ascii="Arial" w:hAnsi="Arial" w:cs="Arial"/>
          <w:sz w:val="22"/>
          <w:szCs w:val="22"/>
        </w:rPr>
      </w:pPr>
      <w:r w:rsidRPr="000556D7">
        <w:rPr>
          <w:rFonts w:ascii="Arial" w:hAnsi="Arial" w:cs="Arial"/>
          <w:sz w:val="22"/>
          <w:szCs w:val="22"/>
        </w:rPr>
        <w:t>El derecho a aprovechar sosteniblemente los patrimonios culturales, haciendo uso de los mismos de acuerdo a su condición de bien cultural.</w:t>
      </w:r>
    </w:p>
    <w:p w:rsidR="00D43C6F" w:rsidRPr="000556D7" w:rsidRDefault="00D43C6F" w:rsidP="00515801">
      <w:pPr>
        <w:pStyle w:val="Prrafodelista"/>
        <w:spacing w:line="360" w:lineRule="auto"/>
        <w:ind w:left="1276" w:hanging="425"/>
        <w:jc w:val="both"/>
        <w:rPr>
          <w:rFonts w:ascii="Arial" w:hAnsi="Arial" w:cs="Arial"/>
          <w:sz w:val="22"/>
          <w:szCs w:val="22"/>
        </w:rPr>
      </w:pPr>
    </w:p>
    <w:p w:rsidR="00D43C6F" w:rsidRPr="000556D7" w:rsidRDefault="00D43C6F" w:rsidP="00515801">
      <w:pPr>
        <w:pStyle w:val="Prrafodelista"/>
        <w:numPr>
          <w:ilvl w:val="0"/>
          <w:numId w:val="14"/>
        </w:numPr>
        <w:spacing w:line="360" w:lineRule="auto"/>
        <w:ind w:left="1276" w:hanging="425"/>
        <w:jc w:val="both"/>
        <w:rPr>
          <w:rFonts w:ascii="Arial" w:hAnsi="Arial" w:cs="Arial"/>
          <w:sz w:val="22"/>
          <w:szCs w:val="22"/>
        </w:rPr>
      </w:pPr>
      <w:r w:rsidRPr="000556D7">
        <w:rPr>
          <w:rFonts w:ascii="Arial" w:hAnsi="Arial" w:cs="Arial"/>
          <w:sz w:val="22"/>
          <w:szCs w:val="22"/>
        </w:rPr>
        <w:t xml:space="preserve">El derecho a acceder, en particular a través del ejercicio de los derechos a la educación y a la información, a los patrimonios culturales; y, </w:t>
      </w:r>
    </w:p>
    <w:p w:rsidR="00D43C6F" w:rsidRPr="000556D7" w:rsidRDefault="00D43C6F" w:rsidP="00515801">
      <w:pPr>
        <w:spacing w:line="360" w:lineRule="auto"/>
        <w:ind w:left="1276" w:hanging="425"/>
        <w:jc w:val="both"/>
        <w:rPr>
          <w:rFonts w:ascii="Arial" w:hAnsi="Arial" w:cs="Arial"/>
          <w:sz w:val="22"/>
          <w:szCs w:val="22"/>
        </w:rPr>
      </w:pPr>
    </w:p>
    <w:p w:rsidR="00D43C6F" w:rsidRPr="000556D7" w:rsidRDefault="00D43C6F" w:rsidP="00515801">
      <w:pPr>
        <w:pStyle w:val="Prrafodelista"/>
        <w:numPr>
          <w:ilvl w:val="0"/>
          <w:numId w:val="14"/>
        </w:numPr>
        <w:spacing w:line="360" w:lineRule="auto"/>
        <w:ind w:left="1276" w:hanging="425"/>
        <w:jc w:val="both"/>
        <w:rPr>
          <w:rFonts w:ascii="Arial" w:hAnsi="Arial" w:cs="Arial"/>
          <w:sz w:val="22"/>
          <w:szCs w:val="22"/>
        </w:rPr>
      </w:pPr>
      <w:r w:rsidRPr="000556D7">
        <w:rPr>
          <w:rFonts w:ascii="Arial" w:hAnsi="Arial" w:cs="Arial"/>
          <w:sz w:val="22"/>
          <w:szCs w:val="22"/>
        </w:rPr>
        <w:t>El derecho a conocer y a que se respete su propia cultura, como también la culturas que, en su diversidad, constituyen el patrimonio común de la humanidad.</w:t>
      </w:r>
    </w:p>
    <w:p w:rsidR="005F0AE5" w:rsidRDefault="005F0AE5" w:rsidP="00123FB7">
      <w:pPr>
        <w:spacing w:line="360" w:lineRule="auto"/>
        <w:jc w:val="both"/>
        <w:rPr>
          <w:rFonts w:ascii="Arial" w:hAnsi="Arial" w:cs="Arial"/>
          <w:sz w:val="22"/>
          <w:szCs w:val="22"/>
        </w:rPr>
      </w:pPr>
    </w:p>
    <w:p w:rsidR="00123FB7" w:rsidRPr="000556D7" w:rsidRDefault="00123FB7" w:rsidP="00123FB7">
      <w:pPr>
        <w:spacing w:line="360" w:lineRule="auto"/>
        <w:jc w:val="both"/>
        <w:rPr>
          <w:rFonts w:ascii="Arial" w:hAnsi="Arial" w:cs="Arial"/>
          <w:sz w:val="22"/>
          <w:szCs w:val="22"/>
        </w:rPr>
      </w:pPr>
    </w:p>
    <w:p w:rsidR="005F0AE5" w:rsidRDefault="00123FB7" w:rsidP="00515801">
      <w:pPr>
        <w:spacing w:line="360" w:lineRule="auto"/>
        <w:ind w:left="709"/>
        <w:jc w:val="both"/>
        <w:rPr>
          <w:rFonts w:ascii="Arial" w:hAnsi="Arial" w:cs="Arial"/>
          <w:sz w:val="22"/>
          <w:szCs w:val="22"/>
        </w:rPr>
      </w:pPr>
      <w:r>
        <w:rPr>
          <w:rFonts w:ascii="Arial" w:hAnsi="Arial" w:cs="Arial"/>
          <w:sz w:val="22"/>
          <w:szCs w:val="22"/>
        </w:rPr>
        <w:t>Finalmente, l</w:t>
      </w:r>
      <w:r w:rsidR="005F0AE5" w:rsidRPr="000556D7">
        <w:rPr>
          <w:rFonts w:ascii="Arial" w:hAnsi="Arial" w:cs="Arial"/>
          <w:sz w:val="22"/>
          <w:szCs w:val="22"/>
        </w:rPr>
        <w:t>a Resolución Suprema N° 5</w:t>
      </w:r>
      <w:r w:rsidR="00055C09" w:rsidRPr="000556D7">
        <w:rPr>
          <w:rFonts w:ascii="Arial" w:hAnsi="Arial" w:cs="Arial"/>
          <w:sz w:val="22"/>
          <w:szCs w:val="22"/>
        </w:rPr>
        <w:t>05-74-ED, del 15 de octubre de 1974, declara Monumento Histórico a la Casa de la Antigua Hacienda Sojo, ubicada en el distrito de Miguel Checa, provincia de Sullana, departamento de Piura.</w:t>
      </w:r>
    </w:p>
    <w:p w:rsidR="00A50DD7" w:rsidRPr="005F0AE5" w:rsidRDefault="00A50DD7" w:rsidP="00A50DD7">
      <w:pPr>
        <w:spacing w:line="360" w:lineRule="auto"/>
        <w:jc w:val="both"/>
        <w:rPr>
          <w:rFonts w:ascii="Arial" w:hAnsi="Arial" w:cs="Arial"/>
          <w:sz w:val="22"/>
          <w:szCs w:val="22"/>
        </w:rPr>
      </w:pPr>
    </w:p>
    <w:p w:rsidR="00D43C6F" w:rsidRPr="0000117F" w:rsidRDefault="00D43C6F" w:rsidP="00515801">
      <w:pPr>
        <w:pStyle w:val="Prrafodelista"/>
        <w:numPr>
          <w:ilvl w:val="0"/>
          <w:numId w:val="7"/>
        </w:numPr>
        <w:spacing w:line="360" w:lineRule="auto"/>
        <w:ind w:left="709" w:hanging="283"/>
        <w:jc w:val="both"/>
        <w:rPr>
          <w:rFonts w:ascii="Arial" w:hAnsi="Arial" w:cs="Arial"/>
          <w:b/>
          <w:sz w:val="22"/>
          <w:szCs w:val="22"/>
        </w:rPr>
      </w:pPr>
      <w:r w:rsidRPr="0000117F">
        <w:rPr>
          <w:rFonts w:ascii="Arial" w:hAnsi="Arial" w:cs="Arial"/>
          <w:b/>
          <w:sz w:val="22"/>
          <w:szCs w:val="22"/>
        </w:rPr>
        <w:t xml:space="preserve">Marco Internacional </w:t>
      </w:r>
    </w:p>
    <w:p w:rsidR="00D43C6F" w:rsidRPr="0000117F" w:rsidRDefault="00D43C6F" w:rsidP="00D43C6F">
      <w:pPr>
        <w:pStyle w:val="Prrafodelista"/>
        <w:spacing w:line="360" w:lineRule="auto"/>
        <w:ind w:left="786"/>
        <w:jc w:val="both"/>
        <w:rPr>
          <w:rFonts w:ascii="Arial" w:hAnsi="Arial" w:cs="Arial"/>
          <w:b/>
          <w:sz w:val="22"/>
          <w:szCs w:val="22"/>
        </w:rPr>
      </w:pPr>
    </w:p>
    <w:p w:rsidR="00D43C6F" w:rsidRPr="000556D7" w:rsidRDefault="00D43C6F" w:rsidP="00515801">
      <w:pPr>
        <w:spacing w:line="360" w:lineRule="auto"/>
        <w:ind w:left="709"/>
        <w:jc w:val="both"/>
        <w:rPr>
          <w:rFonts w:ascii="Arial" w:hAnsi="Arial" w:cs="Arial"/>
          <w:sz w:val="22"/>
          <w:szCs w:val="22"/>
        </w:rPr>
      </w:pPr>
      <w:r w:rsidRPr="000556D7">
        <w:rPr>
          <w:rFonts w:ascii="Arial" w:hAnsi="Arial" w:cs="Arial"/>
          <w:sz w:val="22"/>
          <w:szCs w:val="22"/>
        </w:rPr>
        <w:t>La Organización de las Naciones Unidas para la Educación, la Ciencia y la Cultura (UNESCO) en la Convención para la protección del patrimonio mundial cultural y naturales, establecida en 1972,  y ratificada por el Perú en 1981,</w:t>
      </w:r>
      <w:r w:rsidR="008140D7" w:rsidRPr="000556D7">
        <w:rPr>
          <w:rFonts w:ascii="Arial" w:hAnsi="Arial" w:cs="Arial"/>
          <w:sz w:val="22"/>
          <w:szCs w:val="22"/>
        </w:rPr>
        <w:t xml:space="preserve"> </w:t>
      </w:r>
      <w:r w:rsidRPr="000556D7">
        <w:rPr>
          <w:rFonts w:ascii="Arial" w:hAnsi="Arial" w:cs="Arial"/>
          <w:sz w:val="22"/>
          <w:szCs w:val="22"/>
        </w:rPr>
        <w:t>describe el patrimonio cultural como:</w:t>
      </w:r>
    </w:p>
    <w:p w:rsidR="00D43C6F" w:rsidRPr="000556D7" w:rsidRDefault="00D43C6F" w:rsidP="00D43C6F">
      <w:pPr>
        <w:spacing w:line="360" w:lineRule="auto"/>
        <w:ind w:left="426"/>
        <w:jc w:val="both"/>
        <w:rPr>
          <w:rFonts w:ascii="Arial" w:hAnsi="Arial" w:cs="Arial"/>
          <w:sz w:val="22"/>
          <w:szCs w:val="22"/>
        </w:rPr>
      </w:pPr>
    </w:p>
    <w:p w:rsidR="00D43C6F" w:rsidRPr="000556D7" w:rsidRDefault="00D43C6F" w:rsidP="00A50DD7">
      <w:pPr>
        <w:spacing w:line="360" w:lineRule="auto"/>
        <w:ind w:left="1418"/>
        <w:jc w:val="both"/>
        <w:rPr>
          <w:rFonts w:ascii="Arial" w:hAnsi="Arial" w:cs="Arial"/>
          <w:sz w:val="22"/>
          <w:szCs w:val="22"/>
        </w:rPr>
      </w:pPr>
      <w:r w:rsidRPr="000556D7">
        <w:rPr>
          <w:rFonts w:ascii="Arial" w:hAnsi="Arial" w:cs="Arial"/>
          <w:sz w:val="22"/>
          <w:szCs w:val="22"/>
        </w:rPr>
        <w:t>“</w:t>
      </w:r>
      <w:r w:rsidR="00123FB7">
        <w:rPr>
          <w:rFonts w:ascii="Arial" w:hAnsi="Arial" w:cs="Arial"/>
          <w:sz w:val="22"/>
          <w:szCs w:val="22"/>
        </w:rPr>
        <w:t>(</w:t>
      </w:r>
      <w:r w:rsidRPr="000556D7">
        <w:rPr>
          <w:rFonts w:ascii="Arial" w:hAnsi="Arial" w:cs="Arial"/>
          <w:sz w:val="22"/>
          <w:szCs w:val="22"/>
        </w:rPr>
        <w:t>…</w:t>
      </w:r>
      <w:r w:rsidR="00123FB7">
        <w:rPr>
          <w:rFonts w:ascii="Arial" w:hAnsi="Arial" w:cs="Arial"/>
          <w:sz w:val="22"/>
          <w:szCs w:val="22"/>
        </w:rPr>
        <w:t>)</w:t>
      </w:r>
      <w:r w:rsidRPr="000556D7">
        <w:rPr>
          <w:rFonts w:ascii="Arial" w:hAnsi="Arial" w:cs="Arial"/>
          <w:sz w:val="22"/>
          <w:szCs w:val="22"/>
        </w:rPr>
        <w:t xml:space="preserve"> aquellas </w:t>
      </w:r>
      <w:r w:rsidRPr="00123FB7">
        <w:rPr>
          <w:rFonts w:ascii="Arial" w:hAnsi="Arial" w:cs="Arial"/>
          <w:bCs/>
          <w:sz w:val="22"/>
          <w:szCs w:val="22"/>
        </w:rPr>
        <w:t xml:space="preserve">obras arquitectónicas, de </w:t>
      </w:r>
      <w:r w:rsidRPr="000556D7">
        <w:rPr>
          <w:rFonts w:ascii="Arial" w:hAnsi="Arial" w:cs="Arial"/>
          <w:sz w:val="22"/>
          <w:szCs w:val="22"/>
        </w:rPr>
        <w:t xml:space="preserve">escultura o de pintura monumentales, elementos o estructuras de carácter arqueológico, </w:t>
      </w:r>
      <w:r w:rsidRPr="000556D7">
        <w:rPr>
          <w:rFonts w:ascii="Arial" w:hAnsi="Arial" w:cs="Arial"/>
          <w:sz w:val="22"/>
          <w:szCs w:val="22"/>
        </w:rPr>
        <w:lastRenderedPageBreak/>
        <w:t>inscripciones, cavernas y grupos de elementos, que tengan un valor universal excepcional desde el punto de vista de la historia, del arte o de la ciencia, - los conjuntos: grupos de construcciones, aisladas o reunidas, cuya arquitectura, unidad e integración en el paisaje les dé un valor universal excepcional desde el punto de vista de la historia, del arte o de la ciencia, - los lugares: obras del hombre u obras conjuntas del hombre y la naturaleza así como las zonas, incluidos los lugares arqueológicos que tengan un valor universal excepcional desde el punto de vista histórico, estético, etnológico o antropológico.”</w:t>
      </w:r>
    </w:p>
    <w:p w:rsidR="00A50DD7" w:rsidRDefault="00A50DD7" w:rsidP="00A50DD7">
      <w:pPr>
        <w:widowControl w:val="0"/>
        <w:tabs>
          <w:tab w:val="left" w:pos="426"/>
        </w:tabs>
        <w:snapToGrid w:val="0"/>
        <w:spacing w:line="360" w:lineRule="auto"/>
        <w:jc w:val="both"/>
        <w:rPr>
          <w:rFonts w:ascii="Arial" w:hAnsi="Arial" w:cs="Arial"/>
          <w:b/>
          <w:sz w:val="22"/>
          <w:szCs w:val="22"/>
        </w:rPr>
      </w:pPr>
    </w:p>
    <w:p w:rsidR="00D43C6F" w:rsidRPr="002D60E5" w:rsidRDefault="00D43C6F" w:rsidP="002D60E5">
      <w:pPr>
        <w:widowControl w:val="0"/>
        <w:tabs>
          <w:tab w:val="left" w:pos="426"/>
        </w:tabs>
        <w:snapToGrid w:val="0"/>
        <w:spacing w:line="360" w:lineRule="auto"/>
        <w:ind w:left="709"/>
        <w:jc w:val="both"/>
        <w:rPr>
          <w:rFonts w:ascii="Arial" w:hAnsi="Arial" w:cs="Arial"/>
          <w:b/>
          <w:bCs/>
          <w:sz w:val="22"/>
          <w:szCs w:val="22"/>
        </w:rPr>
      </w:pPr>
      <w:r w:rsidRPr="00A50DD7">
        <w:rPr>
          <w:rFonts w:ascii="Arial" w:hAnsi="Arial" w:cs="Arial"/>
          <w:bCs/>
          <w:sz w:val="22"/>
          <w:szCs w:val="22"/>
        </w:rPr>
        <w:t xml:space="preserve">Conforme se puede colegir de lo hasta aquí señalado, </w:t>
      </w:r>
      <w:r w:rsidRPr="002D60E5">
        <w:rPr>
          <w:rFonts w:ascii="Arial" w:hAnsi="Arial" w:cs="Arial"/>
          <w:b/>
          <w:bCs/>
          <w:sz w:val="22"/>
          <w:szCs w:val="22"/>
        </w:rPr>
        <w:t>sí existe materia legis</w:t>
      </w:r>
      <w:r w:rsidR="00E965A9" w:rsidRPr="002D60E5">
        <w:rPr>
          <w:rFonts w:ascii="Arial" w:hAnsi="Arial" w:cs="Arial"/>
          <w:b/>
          <w:bCs/>
          <w:sz w:val="22"/>
          <w:szCs w:val="22"/>
        </w:rPr>
        <w:t>lable en el Proyecto de Ley 4541/2018-CR, el cual busca</w:t>
      </w:r>
      <w:r w:rsidRPr="002D60E5">
        <w:rPr>
          <w:rFonts w:ascii="Arial" w:hAnsi="Arial" w:cs="Arial"/>
          <w:b/>
          <w:bCs/>
          <w:sz w:val="22"/>
          <w:szCs w:val="22"/>
        </w:rPr>
        <w:t xml:space="preserve"> hacer un llamado de atención al Poder Ejecutivo, a fin de que se ejecuten acciones de </w:t>
      </w:r>
      <w:r w:rsidR="00E965A9" w:rsidRPr="002D60E5">
        <w:rPr>
          <w:rFonts w:ascii="Arial" w:hAnsi="Arial" w:cs="Arial"/>
          <w:b/>
          <w:bCs/>
          <w:sz w:val="22"/>
          <w:szCs w:val="22"/>
        </w:rPr>
        <w:t>restauración, protección, conservación</w:t>
      </w:r>
      <w:r w:rsidRPr="002D60E5">
        <w:rPr>
          <w:rFonts w:ascii="Arial" w:hAnsi="Arial" w:cs="Arial"/>
          <w:b/>
          <w:bCs/>
          <w:sz w:val="22"/>
          <w:szCs w:val="22"/>
        </w:rPr>
        <w:t>, puesta en valor y promoción de</w:t>
      </w:r>
      <w:r w:rsidR="00E965A9" w:rsidRPr="002D60E5">
        <w:rPr>
          <w:rFonts w:ascii="Arial" w:hAnsi="Arial" w:cs="Arial"/>
          <w:b/>
          <w:bCs/>
          <w:sz w:val="22"/>
          <w:szCs w:val="22"/>
        </w:rPr>
        <w:t xml:space="preserve"> la “Casa de la Antigua Hacienda Sojo</w:t>
      </w:r>
      <w:r w:rsidRPr="002D60E5">
        <w:rPr>
          <w:rFonts w:ascii="Arial" w:hAnsi="Arial" w:cs="Arial"/>
          <w:b/>
          <w:bCs/>
          <w:sz w:val="22"/>
          <w:szCs w:val="22"/>
        </w:rPr>
        <w:t>”.</w:t>
      </w:r>
    </w:p>
    <w:p w:rsidR="00D43C6F" w:rsidRPr="000556D7" w:rsidRDefault="00D43C6F" w:rsidP="002D60E5">
      <w:pPr>
        <w:widowControl w:val="0"/>
        <w:tabs>
          <w:tab w:val="left" w:pos="426"/>
        </w:tabs>
        <w:snapToGrid w:val="0"/>
        <w:spacing w:line="360" w:lineRule="auto"/>
        <w:ind w:left="709"/>
        <w:jc w:val="both"/>
        <w:rPr>
          <w:rFonts w:ascii="Arial" w:hAnsi="Arial" w:cs="Arial"/>
          <w:b/>
          <w:sz w:val="22"/>
          <w:szCs w:val="22"/>
        </w:rPr>
      </w:pPr>
    </w:p>
    <w:p w:rsidR="00D43C6F" w:rsidRPr="00A50DD7" w:rsidRDefault="00D43C6F" w:rsidP="002D60E5">
      <w:pPr>
        <w:widowControl w:val="0"/>
        <w:tabs>
          <w:tab w:val="left" w:pos="426"/>
        </w:tabs>
        <w:snapToGrid w:val="0"/>
        <w:spacing w:line="360" w:lineRule="auto"/>
        <w:ind w:left="709"/>
        <w:jc w:val="both"/>
        <w:rPr>
          <w:rFonts w:ascii="Arial" w:hAnsi="Arial" w:cs="Arial"/>
          <w:bCs/>
          <w:sz w:val="22"/>
          <w:szCs w:val="22"/>
        </w:rPr>
      </w:pPr>
      <w:r w:rsidRPr="00A50DD7">
        <w:rPr>
          <w:rFonts w:ascii="Arial" w:hAnsi="Arial" w:cs="Arial"/>
          <w:bCs/>
          <w:sz w:val="22"/>
          <w:szCs w:val="22"/>
        </w:rPr>
        <w:t xml:space="preserve">Por ello, esta Comisión hace la precisión de que el Estado peruano cuenta con el marco normativo nacional e internacional necesario para resguardar su patrimonio cultural, así como lograr su desarrollo turístico, a través de las entidades correspondientes, tales como el Ministerio de Cultura y el Ministerio de Comercio Exterior y Turismo, </w:t>
      </w:r>
      <w:r w:rsidR="00DD6B56" w:rsidRPr="00A50DD7">
        <w:rPr>
          <w:rFonts w:ascii="Arial" w:hAnsi="Arial" w:cs="Arial"/>
          <w:bCs/>
          <w:sz w:val="22"/>
          <w:szCs w:val="22"/>
        </w:rPr>
        <w:t>en coordinación con</w:t>
      </w:r>
      <w:r w:rsidRPr="00A50DD7">
        <w:rPr>
          <w:rFonts w:ascii="Arial" w:hAnsi="Arial" w:cs="Arial"/>
          <w:bCs/>
          <w:sz w:val="22"/>
          <w:szCs w:val="22"/>
        </w:rPr>
        <w:t xml:space="preserve"> los</w:t>
      </w:r>
      <w:r w:rsidR="00014622" w:rsidRPr="00A50DD7">
        <w:rPr>
          <w:rFonts w:ascii="Arial" w:hAnsi="Arial" w:cs="Arial"/>
          <w:bCs/>
          <w:sz w:val="22"/>
          <w:szCs w:val="22"/>
        </w:rPr>
        <w:t xml:space="preserve"> gobiernos regionales y locales.</w:t>
      </w:r>
    </w:p>
    <w:p w:rsidR="00D43C6F" w:rsidRPr="000556D7" w:rsidRDefault="00D43C6F" w:rsidP="00A50DD7">
      <w:pPr>
        <w:widowControl w:val="0"/>
        <w:tabs>
          <w:tab w:val="left" w:pos="426"/>
        </w:tabs>
        <w:snapToGrid w:val="0"/>
        <w:spacing w:line="360" w:lineRule="auto"/>
        <w:jc w:val="both"/>
        <w:rPr>
          <w:rFonts w:ascii="Arial" w:hAnsi="Arial" w:cs="Arial"/>
          <w:sz w:val="22"/>
          <w:szCs w:val="22"/>
        </w:rPr>
      </w:pPr>
    </w:p>
    <w:p w:rsidR="00D43C6F" w:rsidRPr="000556D7" w:rsidRDefault="00D43C6F" w:rsidP="002D60E5">
      <w:pPr>
        <w:pStyle w:val="Prrafodelista"/>
        <w:numPr>
          <w:ilvl w:val="1"/>
          <w:numId w:val="4"/>
        </w:numPr>
        <w:spacing w:line="360" w:lineRule="auto"/>
        <w:ind w:hanging="578"/>
        <w:jc w:val="both"/>
        <w:rPr>
          <w:rFonts w:ascii="Arial" w:hAnsi="Arial" w:cs="Arial"/>
          <w:b/>
          <w:bCs/>
          <w:sz w:val="22"/>
          <w:szCs w:val="22"/>
          <w:lang w:val="es-PE" w:eastAsia="es-PE"/>
        </w:rPr>
      </w:pPr>
      <w:r w:rsidRPr="000556D7">
        <w:rPr>
          <w:rFonts w:ascii="Arial" w:hAnsi="Arial" w:cs="Arial"/>
          <w:b/>
          <w:bCs/>
          <w:sz w:val="22"/>
          <w:szCs w:val="22"/>
          <w:lang w:val="es-PE" w:eastAsia="es-PE"/>
        </w:rPr>
        <w:t>Análisis de los informes recibidos</w:t>
      </w:r>
    </w:p>
    <w:p w:rsidR="00D43C6F" w:rsidRPr="000556D7" w:rsidRDefault="00D43C6F" w:rsidP="00D43C6F">
      <w:pPr>
        <w:jc w:val="both"/>
        <w:rPr>
          <w:rFonts w:ascii="Arial" w:hAnsi="Arial" w:cs="Arial"/>
          <w:lang w:val="es-PE" w:eastAsia="es-PE"/>
        </w:rPr>
      </w:pPr>
    </w:p>
    <w:p w:rsidR="00D43C6F" w:rsidRPr="000556D7" w:rsidRDefault="00D43C6F" w:rsidP="002D60E5">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En este acápite corresponde evaluar la viabilidad de la iniciativa legislativa en comentario, para lo cual se analizarán los informes recibidos por parte de las entidades especializadas del Poder Ejecutivo, a fin de determinar la necesidad, razonabilidad y la eficacia presunta de la propuesta normativa en resolver la problemática señalada.</w:t>
      </w:r>
    </w:p>
    <w:p w:rsidR="00254213" w:rsidRDefault="00254213" w:rsidP="00D43C6F">
      <w:pPr>
        <w:widowControl w:val="0"/>
        <w:snapToGrid w:val="0"/>
        <w:spacing w:line="360" w:lineRule="auto"/>
        <w:ind w:left="426"/>
        <w:jc w:val="both"/>
        <w:rPr>
          <w:rFonts w:ascii="Arial" w:hAnsi="Arial" w:cs="Arial"/>
          <w:b/>
          <w:sz w:val="24"/>
        </w:rPr>
      </w:pPr>
    </w:p>
    <w:p w:rsidR="002D60E5" w:rsidRDefault="002D60E5" w:rsidP="00D43C6F">
      <w:pPr>
        <w:widowControl w:val="0"/>
        <w:snapToGrid w:val="0"/>
        <w:spacing w:line="360" w:lineRule="auto"/>
        <w:ind w:left="426"/>
        <w:jc w:val="both"/>
        <w:rPr>
          <w:rFonts w:ascii="Arial" w:hAnsi="Arial" w:cs="Arial"/>
          <w:b/>
          <w:sz w:val="24"/>
        </w:rPr>
      </w:pPr>
    </w:p>
    <w:p w:rsidR="002D60E5" w:rsidRDefault="002D60E5" w:rsidP="00D43C6F">
      <w:pPr>
        <w:widowControl w:val="0"/>
        <w:snapToGrid w:val="0"/>
        <w:spacing w:line="360" w:lineRule="auto"/>
        <w:ind w:left="426"/>
        <w:jc w:val="both"/>
        <w:rPr>
          <w:rFonts w:ascii="Arial" w:hAnsi="Arial" w:cs="Arial"/>
          <w:b/>
          <w:sz w:val="24"/>
        </w:rPr>
      </w:pPr>
    </w:p>
    <w:p w:rsidR="002D60E5" w:rsidRDefault="002D60E5" w:rsidP="00D43C6F">
      <w:pPr>
        <w:widowControl w:val="0"/>
        <w:snapToGrid w:val="0"/>
        <w:spacing w:line="360" w:lineRule="auto"/>
        <w:ind w:left="426"/>
        <w:jc w:val="both"/>
        <w:rPr>
          <w:rFonts w:ascii="Arial" w:hAnsi="Arial" w:cs="Arial"/>
          <w:b/>
          <w:sz w:val="24"/>
        </w:rPr>
      </w:pPr>
    </w:p>
    <w:p w:rsidR="002D60E5" w:rsidRPr="000556D7" w:rsidRDefault="002D60E5" w:rsidP="00D43C6F">
      <w:pPr>
        <w:widowControl w:val="0"/>
        <w:snapToGrid w:val="0"/>
        <w:spacing w:line="360" w:lineRule="auto"/>
        <w:ind w:left="426"/>
        <w:jc w:val="both"/>
        <w:rPr>
          <w:rFonts w:ascii="Arial" w:hAnsi="Arial" w:cs="Arial"/>
          <w:b/>
          <w:sz w:val="24"/>
        </w:rPr>
      </w:pPr>
    </w:p>
    <w:p w:rsidR="00D43C6F" w:rsidRDefault="00D43C6F" w:rsidP="00A50DD7">
      <w:pPr>
        <w:widowControl w:val="0"/>
        <w:snapToGrid w:val="0"/>
        <w:spacing w:line="360" w:lineRule="auto"/>
        <w:jc w:val="center"/>
        <w:rPr>
          <w:rFonts w:ascii="Arial" w:hAnsi="Arial" w:cs="Arial"/>
          <w:b/>
          <w:sz w:val="24"/>
        </w:rPr>
      </w:pPr>
      <w:r w:rsidRPr="000556D7">
        <w:rPr>
          <w:rFonts w:ascii="Arial" w:hAnsi="Arial" w:cs="Arial"/>
          <w:b/>
          <w:sz w:val="24"/>
        </w:rPr>
        <w:lastRenderedPageBreak/>
        <w:t>TABLA 01: OBSERVACIONES DEL PODER EJECUTIVO</w:t>
      </w:r>
    </w:p>
    <w:p w:rsidR="003D5D34" w:rsidRPr="0000117F" w:rsidRDefault="003D5D34" w:rsidP="00D43C6F">
      <w:pPr>
        <w:widowControl w:val="0"/>
        <w:snapToGrid w:val="0"/>
        <w:spacing w:line="360" w:lineRule="auto"/>
        <w:ind w:left="426"/>
        <w:jc w:val="both"/>
        <w:rPr>
          <w:rFonts w:ascii="Arial" w:hAnsi="Arial" w:cs="Arial"/>
          <w:b/>
          <w:sz w:val="24"/>
        </w:rPr>
      </w:pPr>
    </w:p>
    <w:tbl>
      <w:tblPr>
        <w:tblStyle w:val="Tablaconcuadrcula"/>
        <w:tblW w:w="0" w:type="auto"/>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8140D7" w:rsidRPr="0000117F" w:rsidTr="002D60E5">
        <w:trPr>
          <w:trHeight w:val="428"/>
        </w:trPr>
        <w:tc>
          <w:tcPr>
            <w:tcW w:w="8490" w:type="dxa"/>
            <w:shd w:val="clear" w:color="auto" w:fill="B6DDE8" w:themeFill="accent5" w:themeFillTint="66"/>
            <w:vAlign w:val="center"/>
          </w:tcPr>
          <w:p w:rsidR="008140D7" w:rsidRPr="002D60E5" w:rsidRDefault="008140D7" w:rsidP="008140D7">
            <w:pPr>
              <w:keepNext/>
              <w:keepLines/>
              <w:jc w:val="center"/>
              <w:outlineLvl w:val="2"/>
              <w:rPr>
                <w:rFonts w:ascii="Arial" w:hAnsi="Arial" w:cs="Arial"/>
                <w:b/>
                <w:bCs/>
                <w:color w:val="000000"/>
                <w:sz w:val="22"/>
                <w:szCs w:val="22"/>
                <w:u w:val="single"/>
                <w:lang w:val="es-PE" w:eastAsia="en-US"/>
              </w:rPr>
            </w:pPr>
            <w:r w:rsidRPr="002D60E5">
              <w:rPr>
                <w:rFonts w:ascii="Arial" w:hAnsi="Arial" w:cs="Arial"/>
                <w:b/>
                <w:bCs/>
                <w:color w:val="000000"/>
                <w:sz w:val="22"/>
                <w:szCs w:val="22"/>
                <w:u w:val="single"/>
                <w:lang w:val="es-PE" w:eastAsia="en-US"/>
              </w:rPr>
              <w:t>Proyecto de Ley 4541/2018-CR</w:t>
            </w:r>
          </w:p>
        </w:tc>
      </w:tr>
      <w:tr w:rsidR="008140D7" w:rsidRPr="0000117F" w:rsidTr="002D60E5">
        <w:trPr>
          <w:trHeight w:val="535"/>
        </w:trPr>
        <w:tc>
          <w:tcPr>
            <w:tcW w:w="8490" w:type="dxa"/>
            <w:vAlign w:val="center"/>
          </w:tcPr>
          <w:p w:rsidR="006074B6" w:rsidRPr="002D60E5" w:rsidRDefault="006074B6" w:rsidP="006074B6">
            <w:pPr>
              <w:keepNext/>
              <w:keepLines/>
              <w:ind w:firstLine="24"/>
              <w:jc w:val="both"/>
              <w:outlineLvl w:val="2"/>
              <w:rPr>
                <w:rFonts w:ascii="Arial" w:hAnsi="Arial" w:cs="Arial"/>
                <w:b/>
                <w:bCs/>
                <w:color w:val="000000"/>
                <w:sz w:val="22"/>
                <w:szCs w:val="22"/>
                <w:lang w:val="es-PE" w:eastAsia="en-US"/>
              </w:rPr>
            </w:pPr>
          </w:p>
          <w:p w:rsidR="006074B6" w:rsidRPr="002D60E5" w:rsidRDefault="006074B6" w:rsidP="006074B6">
            <w:pPr>
              <w:keepNext/>
              <w:keepLines/>
              <w:ind w:firstLine="24"/>
              <w:jc w:val="both"/>
              <w:outlineLvl w:val="2"/>
              <w:rPr>
                <w:rFonts w:ascii="Arial" w:hAnsi="Arial" w:cs="Arial"/>
                <w:b/>
                <w:bCs/>
                <w:color w:val="000000"/>
                <w:sz w:val="22"/>
                <w:szCs w:val="22"/>
                <w:lang w:val="es-PE" w:eastAsia="en-US"/>
              </w:rPr>
            </w:pPr>
            <w:r w:rsidRPr="002D60E5">
              <w:rPr>
                <w:rFonts w:ascii="Arial" w:hAnsi="Arial" w:cs="Arial"/>
                <w:b/>
                <w:bCs/>
                <w:color w:val="000000"/>
                <w:sz w:val="22"/>
                <w:szCs w:val="22"/>
                <w:lang w:val="es-PE" w:eastAsia="en-US"/>
              </w:rPr>
              <w:t>Ministerio de Cultura: Formula observaciones</w:t>
            </w:r>
          </w:p>
          <w:p w:rsidR="006074B6" w:rsidRPr="002D60E5" w:rsidRDefault="006074B6" w:rsidP="006074B6">
            <w:pPr>
              <w:keepNext/>
              <w:keepLines/>
              <w:ind w:firstLine="24"/>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Señal</w:t>
            </w:r>
            <w:r w:rsidR="00CB0923" w:rsidRPr="002D60E5">
              <w:rPr>
                <w:rFonts w:ascii="Arial" w:hAnsi="Arial" w:cs="Arial"/>
                <w:bCs/>
                <w:color w:val="000000"/>
                <w:sz w:val="22"/>
                <w:szCs w:val="22"/>
                <w:lang w:val="es-PE" w:eastAsia="en-US"/>
              </w:rPr>
              <w:t>a que la Casa Hacienda Sojo es un bien de propiedad privada, protegido a través de una declaración como Patrimonio Cultural de la Nación y delimitando su zona de amortiguamiento en el año 1974.</w:t>
            </w:r>
          </w:p>
          <w:p w:rsidR="006074B6" w:rsidRPr="002D60E5" w:rsidRDefault="006074B6" w:rsidP="006074B6">
            <w:pPr>
              <w:keepNext/>
              <w:keepLines/>
              <w:ind w:firstLine="24"/>
              <w:jc w:val="both"/>
              <w:outlineLvl w:val="2"/>
              <w:rPr>
                <w:rFonts w:ascii="Arial" w:hAnsi="Arial" w:cs="Arial"/>
                <w:b/>
                <w:bCs/>
                <w:color w:val="000000"/>
                <w:sz w:val="22"/>
                <w:szCs w:val="22"/>
                <w:lang w:val="es-PE" w:eastAsia="en-US"/>
              </w:rPr>
            </w:pPr>
          </w:p>
          <w:p w:rsidR="006074B6" w:rsidRPr="002D60E5" w:rsidRDefault="006074B6" w:rsidP="006074B6">
            <w:pPr>
              <w:keepNext/>
              <w:keepLines/>
              <w:ind w:firstLine="24"/>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El Ministerio de Cultura dentro de sus competencias, solo puede brindar asistencia técnica, gestionar y promover la inversión para la ejecución de las obras de restauración, investigación, conservación y puesta en valor de un inmueble; correspondiendo a los propietarios de la Casa Hacienda Sojo dar cumplimento a lo señalado en el artículo 32 de la Norma A. 140 del Reglamento Nacional de Edificaciones, el cual precisa que los propietarios de los Monumentos están obligados de velar  por la integridad y conservación del bien.</w:t>
            </w:r>
          </w:p>
          <w:p w:rsidR="003B3D79" w:rsidRPr="002D60E5" w:rsidRDefault="003B3D79" w:rsidP="003B3D79">
            <w:pPr>
              <w:keepNext/>
              <w:keepLines/>
              <w:jc w:val="both"/>
              <w:outlineLvl w:val="2"/>
              <w:rPr>
                <w:rFonts w:ascii="Arial" w:hAnsi="Arial" w:cs="Arial"/>
                <w:bCs/>
                <w:color w:val="000000"/>
                <w:sz w:val="22"/>
                <w:szCs w:val="22"/>
                <w:lang w:val="es-PE" w:eastAsia="en-US"/>
              </w:rPr>
            </w:pPr>
          </w:p>
          <w:p w:rsidR="003B3D79" w:rsidRPr="002D60E5" w:rsidRDefault="00CB0923" w:rsidP="003B3D79">
            <w:pPr>
              <w:keepNext/>
              <w:keepLines/>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Finalmente precisa que no se han previsto las acciones presupuestales o de financiamiento para poder realizar las intervenciones de restauración, conservación y puesta en valor del referido inmueble, por lo que se estaría contraviniendo el artículo 79 de la Constitución Política del Perú, que señala que el Congreso no tiene iniciativa para crear ni aumentar gastos públicos.</w:t>
            </w:r>
          </w:p>
          <w:p w:rsidR="003B3D79" w:rsidRPr="002D60E5" w:rsidRDefault="003B3D79" w:rsidP="003B3D79">
            <w:pPr>
              <w:keepNext/>
              <w:keepLines/>
              <w:jc w:val="both"/>
              <w:outlineLvl w:val="2"/>
              <w:rPr>
                <w:rFonts w:ascii="Arial" w:hAnsi="Arial" w:cs="Arial"/>
                <w:bCs/>
                <w:color w:val="000000"/>
                <w:sz w:val="22"/>
                <w:szCs w:val="22"/>
                <w:lang w:val="es-PE" w:eastAsia="en-US"/>
              </w:rPr>
            </w:pPr>
          </w:p>
        </w:tc>
      </w:tr>
      <w:tr w:rsidR="006074B6" w:rsidRPr="0000117F" w:rsidTr="002D60E5">
        <w:trPr>
          <w:trHeight w:val="1108"/>
        </w:trPr>
        <w:tc>
          <w:tcPr>
            <w:tcW w:w="8490" w:type="dxa"/>
            <w:vAlign w:val="center"/>
          </w:tcPr>
          <w:p w:rsidR="006074B6" w:rsidRPr="002D60E5" w:rsidRDefault="006074B6" w:rsidP="00BE4079">
            <w:pPr>
              <w:keepNext/>
              <w:keepLines/>
              <w:ind w:firstLine="24"/>
              <w:jc w:val="both"/>
              <w:outlineLvl w:val="2"/>
              <w:rPr>
                <w:rFonts w:ascii="Arial" w:hAnsi="Arial" w:cs="Arial"/>
                <w:b/>
                <w:bCs/>
                <w:color w:val="000000"/>
                <w:sz w:val="22"/>
                <w:szCs w:val="22"/>
                <w:lang w:val="es-PE" w:eastAsia="en-US"/>
              </w:rPr>
            </w:pPr>
          </w:p>
          <w:p w:rsidR="006074B6" w:rsidRPr="002D60E5" w:rsidRDefault="006074B6" w:rsidP="00BE4079">
            <w:pPr>
              <w:keepNext/>
              <w:keepLines/>
              <w:ind w:firstLine="24"/>
              <w:jc w:val="both"/>
              <w:outlineLvl w:val="2"/>
              <w:rPr>
                <w:rFonts w:ascii="Arial" w:hAnsi="Arial" w:cs="Arial"/>
                <w:b/>
                <w:bCs/>
                <w:color w:val="000000"/>
                <w:sz w:val="22"/>
                <w:szCs w:val="22"/>
                <w:lang w:val="es-PE" w:eastAsia="en-US"/>
              </w:rPr>
            </w:pPr>
            <w:r w:rsidRPr="002D60E5">
              <w:rPr>
                <w:rFonts w:ascii="Arial" w:hAnsi="Arial" w:cs="Arial"/>
                <w:b/>
                <w:bCs/>
                <w:color w:val="000000"/>
                <w:sz w:val="22"/>
                <w:szCs w:val="22"/>
                <w:lang w:val="es-PE" w:eastAsia="en-US"/>
              </w:rPr>
              <w:t>Gobierno Regional de Piura: Favorable</w:t>
            </w:r>
          </w:p>
          <w:p w:rsidR="006074B6" w:rsidRPr="002D60E5" w:rsidRDefault="00DC0A76" w:rsidP="00DC0A76">
            <w:pPr>
              <w:keepNext/>
              <w:keepLines/>
              <w:ind w:firstLine="24"/>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 xml:space="preserve">Emite opinión favorable sobre el PL. </w:t>
            </w:r>
            <w:r w:rsidR="0041691C" w:rsidRPr="002D60E5">
              <w:rPr>
                <w:rFonts w:ascii="Arial" w:hAnsi="Arial" w:cs="Arial"/>
                <w:bCs/>
                <w:color w:val="000000"/>
                <w:sz w:val="22"/>
                <w:szCs w:val="22"/>
                <w:lang w:val="es-PE" w:eastAsia="en-US"/>
              </w:rPr>
              <w:t xml:space="preserve">N° </w:t>
            </w:r>
            <w:r w:rsidRPr="002D60E5">
              <w:rPr>
                <w:rFonts w:ascii="Arial" w:hAnsi="Arial" w:cs="Arial"/>
                <w:bCs/>
                <w:color w:val="000000"/>
                <w:sz w:val="22"/>
                <w:szCs w:val="22"/>
                <w:lang w:val="es-PE" w:eastAsia="en-US"/>
              </w:rPr>
              <w:t>4541/2018-CR por cuanto busca coadyuvar en la protección del patrimonio cultural en el ámbito departamental de Piura.</w:t>
            </w:r>
          </w:p>
          <w:p w:rsidR="006074B6" w:rsidRPr="002D60E5" w:rsidRDefault="006074B6" w:rsidP="00BE4079">
            <w:pPr>
              <w:keepNext/>
              <w:keepLines/>
              <w:ind w:firstLine="24"/>
              <w:jc w:val="both"/>
              <w:outlineLvl w:val="2"/>
              <w:rPr>
                <w:rFonts w:ascii="Arial" w:hAnsi="Arial" w:cs="Arial"/>
                <w:bCs/>
                <w:color w:val="000000"/>
                <w:sz w:val="22"/>
                <w:szCs w:val="22"/>
                <w:lang w:val="es-PE" w:eastAsia="en-US"/>
              </w:rPr>
            </w:pPr>
          </w:p>
        </w:tc>
      </w:tr>
      <w:tr w:rsidR="006074B6" w:rsidRPr="0000117F" w:rsidTr="002D60E5">
        <w:trPr>
          <w:trHeight w:val="1044"/>
        </w:trPr>
        <w:tc>
          <w:tcPr>
            <w:tcW w:w="8490" w:type="dxa"/>
            <w:vAlign w:val="center"/>
          </w:tcPr>
          <w:p w:rsidR="007F653F" w:rsidRPr="002D60E5" w:rsidRDefault="007F653F" w:rsidP="006074B6">
            <w:pPr>
              <w:keepNext/>
              <w:keepLines/>
              <w:ind w:firstLine="24"/>
              <w:jc w:val="both"/>
              <w:outlineLvl w:val="2"/>
              <w:rPr>
                <w:rFonts w:ascii="Arial" w:hAnsi="Arial" w:cs="Arial"/>
                <w:b/>
                <w:bCs/>
                <w:color w:val="000000"/>
                <w:sz w:val="22"/>
                <w:szCs w:val="22"/>
                <w:lang w:val="es-PE" w:eastAsia="en-US"/>
              </w:rPr>
            </w:pPr>
          </w:p>
          <w:p w:rsidR="006074B6" w:rsidRPr="002D60E5" w:rsidRDefault="006074B6" w:rsidP="006074B6">
            <w:pPr>
              <w:keepNext/>
              <w:keepLines/>
              <w:ind w:firstLine="24"/>
              <w:jc w:val="both"/>
              <w:outlineLvl w:val="2"/>
              <w:rPr>
                <w:rFonts w:ascii="Arial" w:hAnsi="Arial" w:cs="Arial"/>
                <w:b/>
                <w:bCs/>
                <w:color w:val="000000"/>
                <w:sz w:val="22"/>
                <w:szCs w:val="22"/>
                <w:lang w:val="es-PE" w:eastAsia="en-US"/>
              </w:rPr>
            </w:pPr>
            <w:r w:rsidRPr="002D60E5">
              <w:rPr>
                <w:rFonts w:ascii="Arial" w:hAnsi="Arial" w:cs="Arial"/>
                <w:b/>
                <w:bCs/>
                <w:color w:val="000000"/>
                <w:sz w:val="22"/>
                <w:szCs w:val="22"/>
                <w:lang w:val="es-PE" w:eastAsia="en-US"/>
              </w:rPr>
              <w:t>Municipalidad Provincial de Sullana: Favorable</w:t>
            </w:r>
          </w:p>
          <w:p w:rsidR="00DC0A76" w:rsidRPr="002D60E5" w:rsidRDefault="00DC0A76" w:rsidP="006074B6">
            <w:pPr>
              <w:keepNext/>
              <w:keepLines/>
              <w:ind w:firstLine="24"/>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 xml:space="preserve">Respalda la iniciativa legislativa que contiene el PL. </w:t>
            </w:r>
            <w:r w:rsidR="0041691C" w:rsidRPr="002D60E5">
              <w:rPr>
                <w:rFonts w:ascii="Arial" w:hAnsi="Arial" w:cs="Arial"/>
                <w:bCs/>
                <w:color w:val="000000"/>
                <w:sz w:val="22"/>
                <w:szCs w:val="22"/>
                <w:lang w:val="es-PE" w:eastAsia="en-US"/>
              </w:rPr>
              <w:t xml:space="preserve">N° </w:t>
            </w:r>
            <w:r w:rsidRPr="002D60E5">
              <w:rPr>
                <w:rFonts w:ascii="Arial" w:hAnsi="Arial" w:cs="Arial"/>
                <w:bCs/>
                <w:color w:val="000000"/>
                <w:sz w:val="22"/>
                <w:szCs w:val="22"/>
                <w:lang w:val="es-PE" w:eastAsia="en-US"/>
              </w:rPr>
              <w:t>4541/2018-CR por considerar que la protección de la Casa de la Hacienda Sojo es trascendental para la sociedad ya que permite la conexión con los antepasados e identifica de donde provienen.</w:t>
            </w:r>
          </w:p>
          <w:p w:rsidR="00DC0A76" w:rsidRPr="002D60E5" w:rsidRDefault="00DC0A76" w:rsidP="006074B6">
            <w:pPr>
              <w:keepNext/>
              <w:keepLines/>
              <w:ind w:firstLine="24"/>
              <w:jc w:val="both"/>
              <w:outlineLvl w:val="2"/>
              <w:rPr>
                <w:rFonts w:ascii="Arial" w:hAnsi="Arial" w:cs="Arial"/>
                <w:bCs/>
                <w:color w:val="000000"/>
                <w:sz w:val="22"/>
                <w:szCs w:val="22"/>
                <w:lang w:val="es-PE" w:eastAsia="en-US"/>
              </w:rPr>
            </w:pPr>
          </w:p>
        </w:tc>
      </w:tr>
      <w:tr w:rsidR="006074B6" w:rsidRPr="0000117F" w:rsidTr="002D60E5">
        <w:trPr>
          <w:trHeight w:val="818"/>
        </w:trPr>
        <w:tc>
          <w:tcPr>
            <w:tcW w:w="8490" w:type="dxa"/>
            <w:vAlign w:val="center"/>
          </w:tcPr>
          <w:p w:rsidR="007F653F" w:rsidRPr="002D60E5" w:rsidRDefault="007F653F" w:rsidP="00CB0923">
            <w:pPr>
              <w:keepNext/>
              <w:keepLines/>
              <w:jc w:val="both"/>
              <w:outlineLvl w:val="2"/>
              <w:rPr>
                <w:rFonts w:ascii="Arial" w:hAnsi="Arial" w:cs="Arial"/>
                <w:b/>
                <w:bCs/>
                <w:color w:val="000000"/>
                <w:sz w:val="22"/>
                <w:szCs w:val="22"/>
                <w:lang w:val="es-PE" w:eastAsia="en-US"/>
              </w:rPr>
            </w:pPr>
          </w:p>
          <w:p w:rsidR="006074B6" w:rsidRPr="002D60E5" w:rsidRDefault="006074B6" w:rsidP="00CB0923">
            <w:pPr>
              <w:keepNext/>
              <w:keepLines/>
              <w:jc w:val="both"/>
              <w:outlineLvl w:val="2"/>
              <w:rPr>
                <w:rFonts w:ascii="Arial" w:hAnsi="Arial" w:cs="Arial"/>
                <w:b/>
                <w:bCs/>
                <w:color w:val="000000"/>
                <w:sz w:val="22"/>
                <w:szCs w:val="22"/>
                <w:lang w:val="es-PE" w:eastAsia="en-US"/>
              </w:rPr>
            </w:pPr>
            <w:r w:rsidRPr="002D60E5">
              <w:rPr>
                <w:rFonts w:ascii="Arial" w:hAnsi="Arial" w:cs="Arial"/>
                <w:b/>
                <w:bCs/>
                <w:color w:val="000000"/>
                <w:sz w:val="22"/>
                <w:szCs w:val="22"/>
                <w:lang w:val="es-PE" w:eastAsia="en-US"/>
              </w:rPr>
              <w:t>Municipalidad Distrital de Miguel Checa: Favorable</w:t>
            </w:r>
          </w:p>
          <w:p w:rsidR="00CB0923" w:rsidRPr="002D60E5" w:rsidRDefault="00CB0923" w:rsidP="00DC0A76">
            <w:pPr>
              <w:keepNext/>
              <w:keepLines/>
              <w:jc w:val="both"/>
              <w:outlineLvl w:val="2"/>
              <w:rPr>
                <w:rFonts w:ascii="Arial" w:hAnsi="Arial" w:cs="Arial"/>
                <w:bCs/>
                <w:color w:val="000000"/>
                <w:sz w:val="22"/>
                <w:szCs w:val="22"/>
                <w:lang w:val="es-PE" w:eastAsia="en-US"/>
              </w:rPr>
            </w:pPr>
            <w:r w:rsidRPr="002D60E5">
              <w:rPr>
                <w:rFonts w:ascii="Arial" w:hAnsi="Arial" w:cs="Arial"/>
                <w:bCs/>
                <w:color w:val="000000"/>
                <w:sz w:val="22"/>
                <w:szCs w:val="22"/>
                <w:lang w:val="es-PE" w:eastAsia="en-US"/>
              </w:rPr>
              <w:t xml:space="preserve">Considera que </w:t>
            </w:r>
            <w:r w:rsidR="00DC0A76" w:rsidRPr="002D60E5">
              <w:rPr>
                <w:rFonts w:ascii="Arial" w:hAnsi="Arial" w:cs="Arial"/>
                <w:bCs/>
                <w:color w:val="000000"/>
                <w:sz w:val="22"/>
                <w:szCs w:val="22"/>
                <w:lang w:val="es-PE" w:eastAsia="en-US"/>
              </w:rPr>
              <w:t>la aprobaci</w:t>
            </w:r>
            <w:r w:rsidR="0041691C" w:rsidRPr="002D60E5">
              <w:rPr>
                <w:rFonts w:ascii="Arial" w:hAnsi="Arial" w:cs="Arial"/>
                <w:bCs/>
                <w:color w:val="000000"/>
                <w:sz w:val="22"/>
                <w:szCs w:val="22"/>
                <w:lang w:val="es-PE" w:eastAsia="en-US"/>
              </w:rPr>
              <w:t>ón del PL. N°</w:t>
            </w:r>
            <w:r w:rsidR="00DC0A76" w:rsidRPr="002D60E5">
              <w:rPr>
                <w:rFonts w:ascii="Arial" w:hAnsi="Arial" w:cs="Arial"/>
                <w:bCs/>
                <w:color w:val="000000"/>
                <w:sz w:val="22"/>
                <w:szCs w:val="22"/>
                <w:lang w:val="es-PE" w:eastAsia="en-US"/>
              </w:rPr>
              <w:t xml:space="preserve">4541/2018-CR </w:t>
            </w:r>
            <w:r w:rsidRPr="002D60E5">
              <w:rPr>
                <w:rFonts w:ascii="Arial" w:hAnsi="Arial" w:cs="Arial"/>
                <w:bCs/>
                <w:color w:val="000000"/>
                <w:sz w:val="22"/>
                <w:szCs w:val="22"/>
                <w:lang w:val="es-PE" w:eastAsia="en-US"/>
              </w:rPr>
              <w:t>será beneficioso para el distrito de Miguel Checa  y para la cultura a nivel nacional.</w:t>
            </w:r>
          </w:p>
          <w:p w:rsidR="007F653F" w:rsidRPr="002D60E5" w:rsidRDefault="007F653F" w:rsidP="00DC0A76">
            <w:pPr>
              <w:keepNext/>
              <w:keepLines/>
              <w:jc w:val="both"/>
              <w:outlineLvl w:val="2"/>
              <w:rPr>
                <w:rFonts w:ascii="Arial" w:hAnsi="Arial" w:cs="Arial"/>
                <w:bCs/>
                <w:color w:val="000000"/>
                <w:sz w:val="22"/>
                <w:szCs w:val="22"/>
                <w:lang w:val="es-PE" w:eastAsia="en-US"/>
              </w:rPr>
            </w:pPr>
          </w:p>
        </w:tc>
      </w:tr>
    </w:tbl>
    <w:p w:rsidR="00254213" w:rsidRPr="0000117F" w:rsidRDefault="00F37814" w:rsidP="00D43C6F">
      <w:r>
        <w:t xml:space="preserve">      </w:t>
      </w:r>
    </w:p>
    <w:p w:rsidR="00A50DD7" w:rsidRDefault="00A50DD7" w:rsidP="00A50DD7">
      <w:pPr>
        <w:widowControl w:val="0"/>
        <w:tabs>
          <w:tab w:val="left" w:pos="426"/>
        </w:tabs>
        <w:snapToGrid w:val="0"/>
        <w:spacing w:line="360" w:lineRule="auto"/>
        <w:jc w:val="both"/>
        <w:rPr>
          <w:rFonts w:ascii="Arial" w:hAnsi="Arial" w:cs="Arial"/>
          <w:sz w:val="22"/>
          <w:szCs w:val="22"/>
        </w:rPr>
      </w:pPr>
    </w:p>
    <w:p w:rsidR="00F37814" w:rsidRPr="00F37814" w:rsidRDefault="00F37814" w:rsidP="002D60E5">
      <w:pPr>
        <w:widowControl w:val="0"/>
        <w:snapToGrid w:val="0"/>
        <w:spacing w:line="360" w:lineRule="auto"/>
        <w:ind w:left="142"/>
        <w:jc w:val="both"/>
        <w:rPr>
          <w:rFonts w:ascii="Arial" w:hAnsi="Arial" w:cs="Arial"/>
          <w:bCs/>
          <w:color w:val="000000"/>
          <w:sz w:val="18"/>
          <w:szCs w:val="18"/>
          <w:lang w:val="es-PE" w:eastAsia="en-US"/>
        </w:rPr>
      </w:pPr>
      <w:r w:rsidRPr="00637491">
        <w:rPr>
          <w:rFonts w:ascii="Arial" w:hAnsi="Arial" w:cs="Arial"/>
          <w:sz w:val="22"/>
          <w:szCs w:val="22"/>
        </w:rPr>
        <w:t xml:space="preserve">Asimismo, conforme lo solicitado, </w:t>
      </w:r>
      <w:r w:rsidR="00074BC5" w:rsidRPr="00637491">
        <w:rPr>
          <w:rFonts w:ascii="Arial" w:hAnsi="Arial" w:cs="Arial"/>
          <w:sz w:val="22"/>
          <w:szCs w:val="22"/>
        </w:rPr>
        <w:t xml:space="preserve">esta Comisión </w:t>
      </w:r>
      <w:r w:rsidRPr="00637491">
        <w:rPr>
          <w:rFonts w:ascii="Arial" w:hAnsi="Arial" w:cs="Arial"/>
          <w:sz w:val="22"/>
          <w:szCs w:val="22"/>
        </w:rPr>
        <w:t xml:space="preserve">recibió por parte de la Superintendencia Nacional de los Registros Públicos </w:t>
      </w:r>
      <w:r w:rsidR="003D5D34">
        <w:rPr>
          <w:rFonts w:ascii="Arial" w:hAnsi="Arial" w:cs="Arial"/>
          <w:sz w:val="22"/>
          <w:szCs w:val="22"/>
        </w:rPr>
        <w:t xml:space="preserve">(SUNARP) </w:t>
      </w:r>
      <w:r w:rsidRPr="002D60E5">
        <w:rPr>
          <w:rFonts w:ascii="Arial" w:hAnsi="Arial" w:cs="Arial"/>
          <w:b/>
          <w:bCs/>
          <w:color w:val="000000"/>
          <w:sz w:val="22"/>
          <w:szCs w:val="22"/>
          <w:lang w:val="es-PE" w:eastAsia="en-US"/>
        </w:rPr>
        <w:t xml:space="preserve">información registral correspondiente al predio denominado “Casa de la Antigua Hacienda Sojo” que corre inscrito en las partidas N° 04000009 y N° 04005862 del </w:t>
      </w:r>
      <w:r w:rsidR="00074BC5" w:rsidRPr="002D60E5">
        <w:rPr>
          <w:rFonts w:ascii="Arial" w:hAnsi="Arial" w:cs="Arial"/>
          <w:b/>
          <w:bCs/>
          <w:color w:val="000000"/>
          <w:sz w:val="22"/>
          <w:szCs w:val="22"/>
          <w:lang w:val="es-PE" w:eastAsia="en-US"/>
        </w:rPr>
        <w:t>R</w:t>
      </w:r>
      <w:r w:rsidRPr="002D60E5">
        <w:rPr>
          <w:rFonts w:ascii="Arial" w:hAnsi="Arial" w:cs="Arial"/>
          <w:b/>
          <w:bCs/>
          <w:color w:val="000000"/>
          <w:sz w:val="22"/>
          <w:szCs w:val="22"/>
          <w:lang w:val="es-PE" w:eastAsia="en-US"/>
        </w:rPr>
        <w:t xml:space="preserve">egistro de </w:t>
      </w:r>
      <w:r w:rsidR="00074BC5" w:rsidRPr="002D60E5">
        <w:rPr>
          <w:rFonts w:ascii="Arial" w:hAnsi="Arial" w:cs="Arial"/>
          <w:b/>
          <w:bCs/>
          <w:color w:val="000000"/>
          <w:sz w:val="22"/>
          <w:szCs w:val="22"/>
          <w:lang w:val="es-PE" w:eastAsia="en-US"/>
        </w:rPr>
        <w:t>P</w:t>
      </w:r>
      <w:r w:rsidRPr="002D60E5">
        <w:rPr>
          <w:rFonts w:ascii="Arial" w:hAnsi="Arial" w:cs="Arial"/>
          <w:b/>
          <w:bCs/>
          <w:color w:val="000000"/>
          <w:sz w:val="22"/>
          <w:szCs w:val="22"/>
          <w:lang w:val="es-PE" w:eastAsia="en-US"/>
        </w:rPr>
        <w:t>redios de Sullana</w:t>
      </w:r>
      <w:r w:rsidR="00074BC5">
        <w:rPr>
          <w:rFonts w:ascii="Arial" w:hAnsi="Arial" w:cs="Arial"/>
          <w:bCs/>
          <w:color w:val="000000"/>
          <w:sz w:val="22"/>
          <w:szCs w:val="22"/>
          <w:lang w:val="es-PE" w:eastAsia="en-US"/>
        </w:rPr>
        <w:t xml:space="preserve">, documentos </w:t>
      </w:r>
      <w:r w:rsidR="00074BC5">
        <w:rPr>
          <w:rFonts w:ascii="Arial" w:hAnsi="Arial" w:cs="Arial"/>
          <w:bCs/>
          <w:color w:val="000000"/>
          <w:sz w:val="22"/>
          <w:szCs w:val="22"/>
          <w:lang w:val="es-PE" w:eastAsia="en-US"/>
        </w:rPr>
        <w:lastRenderedPageBreak/>
        <w:t>en los que</w:t>
      </w:r>
      <w:r w:rsidRPr="00F37814">
        <w:rPr>
          <w:rFonts w:ascii="Arial" w:hAnsi="Arial" w:cs="Arial"/>
          <w:bCs/>
          <w:color w:val="000000"/>
          <w:sz w:val="22"/>
          <w:szCs w:val="22"/>
          <w:lang w:val="es-PE" w:eastAsia="en-US"/>
        </w:rPr>
        <w:t xml:space="preserve"> se precisa que los propietarios son Carmen Leigh Zapata, Carmen, Miguel A., Mónica, María Consuelo, Carlos José y María Alcira Checa Leigh</w:t>
      </w:r>
      <w:r w:rsidR="00637491">
        <w:rPr>
          <w:rFonts w:ascii="Arial" w:hAnsi="Arial" w:cs="Arial"/>
          <w:bCs/>
          <w:color w:val="000000"/>
          <w:sz w:val="22"/>
          <w:szCs w:val="22"/>
          <w:lang w:val="es-PE" w:eastAsia="en-US"/>
        </w:rPr>
        <w:t>.</w:t>
      </w:r>
    </w:p>
    <w:p w:rsidR="00A50DD7" w:rsidRDefault="00A50DD7" w:rsidP="002D60E5">
      <w:pPr>
        <w:widowControl w:val="0"/>
        <w:tabs>
          <w:tab w:val="left" w:pos="426"/>
        </w:tabs>
        <w:snapToGrid w:val="0"/>
        <w:spacing w:line="360" w:lineRule="auto"/>
        <w:ind w:left="142"/>
        <w:jc w:val="both"/>
        <w:rPr>
          <w:rFonts w:ascii="Arial" w:hAnsi="Arial" w:cs="Arial"/>
          <w:sz w:val="22"/>
          <w:szCs w:val="22"/>
        </w:rPr>
      </w:pPr>
    </w:p>
    <w:p w:rsidR="00A50DD7" w:rsidRPr="002D60E5" w:rsidRDefault="003D5D34" w:rsidP="002D60E5">
      <w:pPr>
        <w:widowControl w:val="0"/>
        <w:snapToGrid w:val="0"/>
        <w:spacing w:line="360" w:lineRule="auto"/>
        <w:ind w:left="142"/>
        <w:jc w:val="both"/>
        <w:rPr>
          <w:rFonts w:ascii="Arial" w:hAnsi="Arial" w:cs="Arial"/>
          <w:b/>
          <w:sz w:val="22"/>
          <w:szCs w:val="22"/>
        </w:rPr>
      </w:pPr>
      <w:r>
        <w:rPr>
          <w:rFonts w:ascii="Arial" w:hAnsi="Arial" w:cs="Arial"/>
          <w:sz w:val="22"/>
          <w:szCs w:val="22"/>
        </w:rPr>
        <w:t>De igual manera</w:t>
      </w:r>
      <w:r w:rsidR="00A242F4">
        <w:rPr>
          <w:rFonts w:ascii="Arial" w:hAnsi="Arial" w:cs="Arial"/>
          <w:sz w:val="22"/>
          <w:szCs w:val="22"/>
        </w:rPr>
        <w:t>, de la lectura del testamento de</w:t>
      </w:r>
      <w:r w:rsidR="004400A1">
        <w:rPr>
          <w:rFonts w:ascii="Arial" w:hAnsi="Arial" w:cs="Arial"/>
          <w:sz w:val="22"/>
          <w:szCs w:val="22"/>
        </w:rPr>
        <w:t>l</w:t>
      </w:r>
      <w:r w:rsidR="00A242F4">
        <w:rPr>
          <w:rFonts w:ascii="Arial" w:hAnsi="Arial" w:cs="Arial"/>
          <w:sz w:val="22"/>
          <w:szCs w:val="22"/>
        </w:rPr>
        <w:t xml:space="preserve"> señor Miguel Checa Sola</w:t>
      </w:r>
      <w:r w:rsidR="004400A1">
        <w:rPr>
          <w:rFonts w:ascii="Arial" w:hAnsi="Arial" w:cs="Arial"/>
          <w:sz w:val="22"/>
          <w:szCs w:val="22"/>
        </w:rPr>
        <w:t xml:space="preserve">ri, inscrito en </w:t>
      </w:r>
      <w:r>
        <w:rPr>
          <w:rFonts w:ascii="Arial" w:hAnsi="Arial" w:cs="Arial"/>
          <w:sz w:val="22"/>
          <w:szCs w:val="22"/>
        </w:rPr>
        <w:t xml:space="preserve">la SUNARP en </w:t>
      </w:r>
      <w:r w:rsidR="004400A1">
        <w:rPr>
          <w:rFonts w:ascii="Arial" w:hAnsi="Arial" w:cs="Arial"/>
          <w:sz w:val="22"/>
          <w:szCs w:val="22"/>
        </w:rPr>
        <w:t>febrero de 1998</w:t>
      </w:r>
      <w:r w:rsidR="00074BC5">
        <w:rPr>
          <w:rFonts w:ascii="Arial" w:hAnsi="Arial" w:cs="Arial"/>
          <w:sz w:val="22"/>
          <w:szCs w:val="22"/>
        </w:rPr>
        <w:t>, se colige que -</w:t>
      </w:r>
      <w:r w:rsidR="00A242F4">
        <w:rPr>
          <w:rFonts w:ascii="Arial" w:hAnsi="Arial" w:cs="Arial"/>
          <w:sz w:val="22"/>
          <w:szCs w:val="22"/>
        </w:rPr>
        <w:t>en el punto sétimo</w:t>
      </w:r>
      <w:r w:rsidR="00074BC5">
        <w:rPr>
          <w:rFonts w:ascii="Arial" w:hAnsi="Arial" w:cs="Arial"/>
          <w:sz w:val="22"/>
          <w:szCs w:val="22"/>
        </w:rPr>
        <w:t xml:space="preserve"> de</w:t>
      </w:r>
      <w:r w:rsidR="00A242F4">
        <w:rPr>
          <w:rFonts w:ascii="Arial" w:hAnsi="Arial" w:cs="Arial"/>
          <w:sz w:val="22"/>
          <w:szCs w:val="22"/>
        </w:rPr>
        <w:t xml:space="preserve"> </w:t>
      </w:r>
      <w:r w:rsidR="00074BC5">
        <w:rPr>
          <w:rFonts w:ascii="Arial" w:hAnsi="Arial" w:cs="Arial"/>
          <w:sz w:val="22"/>
          <w:szCs w:val="22"/>
        </w:rPr>
        <w:t xml:space="preserve">dicho documento- </w:t>
      </w:r>
      <w:r w:rsidR="00A242F4" w:rsidRPr="002D60E5">
        <w:rPr>
          <w:rFonts w:ascii="Arial" w:hAnsi="Arial" w:cs="Arial"/>
          <w:b/>
          <w:sz w:val="22"/>
          <w:szCs w:val="22"/>
        </w:rPr>
        <w:t xml:space="preserve">el testador manifestó </w:t>
      </w:r>
      <w:r w:rsidR="004400A1" w:rsidRPr="002D60E5">
        <w:rPr>
          <w:rFonts w:ascii="Arial" w:hAnsi="Arial" w:cs="Arial"/>
          <w:b/>
          <w:sz w:val="22"/>
          <w:szCs w:val="22"/>
        </w:rPr>
        <w:t xml:space="preserve">su voluntad de </w:t>
      </w:r>
      <w:r w:rsidR="00A242F4" w:rsidRPr="002D60E5">
        <w:rPr>
          <w:rFonts w:ascii="Arial" w:hAnsi="Arial" w:cs="Arial"/>
          <w:b/>
          <w:sz w:val="22"/>
          <w:szCs w:val="22"/>
        </w:rPr>
        <w:t xml:space="preserve">que la Casona ya existente de la Hacienda Sojo debe destinarse a un fin social en beneficio de la sociedad. </w:t>
      </w:r>
    </w:p>
    <w:p w:rsidR="00A50DD7" w:rsidRDefault="00A50DD7" w:rsidP="002D60E5">
      <w:pPr>
        <w:widowControl w:val="0"/>
        <w:snapToGrid w:val="0"/>
        <w:spacing w:line="360" w:lineRule="auto"/>
        <w:ind w:left="142"/>
        <w:jc w:val="both"/>
        <w:rPr>
          <w:rFonts w:ascii="Arial" w:hAnsi="Arial" w:cs="Arial"/>
          <w:sz w:val="22"/>
          <w:szCs w:val="22"/>
        </w:rPr>
      </w:pPr>
    </w:p>
    <w:p w:rsidR="00A50DD7" w:rsidRDefault="00637491" w:rsidP="002D60E5">
      <w:pPr>
        <w:widowControl w:val="0"/>
        <w:snapToGrid w:val="0"/>
        <w:spacing w:line="360" w:lineRule="auto"/>
        <w:ind w:left="142"/>
        <w:jc w:val="both"/>
        <w:rPr>
          <w:rFonts w:ascii="Arial" w:hAnsi="Arial" w:cs="Arial"/>
          <w:sz w:val="22"/>
          <w:szCs w:val="22"/>
        </w:rPr>
      </w:pPr>
      <w:r>
        <w:rPr>
          <w:rFonts w:ascii="Arial" w:hAnsi="Arial" w:cs="Arial"/>
          <w:sz w:val="22"/>
          <w:szCs w:val="22"/>
        </w:rPr>
        <w:t xml:space="preserve">Al </w:t>
      </w:r>
      <w:r w:rsidR="00F76F93">
        <w:rPr>
          <w:rFonts w:ascii="Arial" w:hAnsi="Arial" w:cs="Arial"/>
          <w:sz w:val="22"/>
          <w:szCs w:val="22"/>
        </w:rPr>
        <w:t xml:space="preserve">tratarse de un bien privado </w:t>
      </w:r>
      <w:r>
        <w:rPr>
          <w:rFonts w:ascii="Arial" w:hAnsi="Arial" w:cs="Arial"/>
          <w:sz w:val="22"/>
          <w:szCs w:val="22"/>
        </w:rPr>
        <w:t>protegido con la declaración de Patrimonio Cultural de la Nación en 1974,</w:t>
      </w:r>
      <w:r w:rsidR="00F76F93">
        <w:rPr>
          <w:rFonts w:ascii="Arial" w:hAnsi="Arial" w:cs="Arial"/>
          <w:sz w:val="22"/>
          <w:szCs w:val="22"/>
        </w:rPr>
        <w:t xml:space="preserve"> el Ministerio de Cultura precisa que</w:t>
      </w:r>
      <w:r>
        <w:rPr>
          <w:rFonts w:ascii="Arial" w:hAnsi="Arial" w:cs="Arial"/>
          <w:sz w:val="22"/>
          <w:szCs w:val="22"/>
        </w:rPr>
        <w:t xml:space="preserve"> conforme a las normas vigentes, dentro de sus competencias </w:t>
      </w:r>
      <w:r w:rsidRPr="002D60E5">
        <w:rPr>
          <w:rFonts w:ascii="Arial" w:hAnsi="Arial" w:cs="Arial"/>
          <w:b/>
          <w:sz w:val="22"/>
          <w:szCs w:val="22"/>
        </w:rPr>
        <w:t xml:space="preserve">solo puede brindar asistencia técnica, gestionar y promover la inversión para la ejecución de las obras de restauración, investigación, conservación y puesta en valor de </w:t>
      </w:r>
      <w:r w:rsidR="00A242F4" w:rsidRPr="002D60E5">
        <w:rPr>
          <w:rFonts w:ascii="Arial" w:hAnsi="Arial" w:cs="Arial"/>
          <w:b/>
          <w:sz w:val="22"/>
          <w:szCs w:val="22"/>
        </w:rPr>
        <w:t>un inmueble</w:t>
      </w:r>
      <w:r w:rsidR="00A242F4">
        <w:rPr>
          <w:rFonts w:ascii="Arial" w:hAnsi="Arial" w:cs="Arial"/>
          <w:sz w:val="22"/>
          <w:szCs w:val="22"/>
        </w:rPr>
        <w:t xml:space="preserve">; </w:t>
      </w:r>
      <w:r w:rsidR="002D60E5">
        <w:rPr>
          <w:rFonts w:ascii="Arial" w:hAnsi="Arial" w:cs="Arial"/>
          <w:sz w:val="22"/>
          <w:szCs w:val="22"/>
        </w:rPr>
        <w:t>correspondiendo</w:t>
      </w:r>
      <w:r w:rsidR="00074BC5">
        <w:rPr>
          <w:rFonts w:ascii="Arial" w:hAnsi="Arial" w:cs="Arial"/>
          <w:sz w:val="22"/>
          <w:szCs w:val="22"/>
        </w:rPr>
        <w:t xml:space="preserve"> </w:t>
      </w:r>
      <w:r w:rsidR="00A242F4">
        <w:rPr>
          <w:rFonts w:ascii="Arial" w:hAnsi="Arial" w:cs="Arial"/>
          <w:sz w:val="22"/>
          <w:szCs w:val="22"/>
        </w:rPr>
        <w:t>a los propietarios de la Casa Hacienda Sojo dar cumplimiento a lo señalado en el artículo 32 de la Norma A140 del Reglamento Nacional de Edificaciones.</w:t>
      </w:r>
    </w:p>
    <w:p w:rsidR="00074BC5" w:rsidRDefault="00074BC5" w:rsidP="002D60E5">
      <w:pPr>
        <w:widowControl w:val="0"/>
        <w:snapToGrid w:val="0"/>
        <w:spacing w:line="360" w:lineRule="auto"/>
        <w:ind w:left="142"/>
        <w:jc w:val="both"/>
        <w:rPr>
          <w:rFonts w:ascii="Arial" w:hAnsi="Arial" w:cs="Arial"/>
          <w:sz w:val="22"/>
          <w:szCs w:val="22"/>
        </w:rPr>
      </w:pPr>
    </w:p>
    <w:p w:rsidR="00A50DD7" w:rsidRPr="00FB331D" w:rsidRDefault="003D5D34" w:rsidP="002D60E5">
      <w:pPr>
        <w:widowControl w:val="0"/>
        <w:snapToGrid w:val="0"/>
        <w:spacing w:line="360" w:lineRule="auto"/>
        <w:ind w:left="142"/>
        <w:jc w:val="both"/>
        <w:rPr>
          <w:rFonts w:ascii="Arial" w:hAnsi="Arial" w:cs="Arial"/>
          <w:b/>
          <w:sz w:val="22"/>
          <w:szCs w:val="22"/>
        </w:rPr>
      </w:pPr>
      <w:r>
        <w:rPr>
          <w:rFonts w:ascii="Arial" w:hAnsi="Arial" w:cs="Arial"/>
          <w:sz w:val="22"/>
          <w:szCs w:val="22"/>
        </w:rPr>
        <w:t>Por su parte, el Gobierno Regional de Piura manifestó que en concordancia con lo dispuesto en el artículo 10° de la Ley Orgánica de Gobiernos Regionales, es competencia compartida con los gobiernos locales la difusión de la cultura y la potenciación de todas las instituciones artísticas y culturales regionales, así como declarar, proteger, conservar y promover el patrimonio cultural regional y local, en coordinación con los organismo</w:t>
      </w:r>
      <w:r w:rsidR="00074BC5">
        <w:rPr>
          <w:rFonts w:ascii="Arial" w:hAnsi="Arial" w:cs="Arial"/>
          <w:sz w:val="22"/>
          <w:szCs w:val="22"/>
        </w:rPr>
        <w:t>s</w:t>
      </w:r>
      <w:r>
        <w:rPr>
          <w:rFonts w:ascii="Arial" w:hAnsi="Arial" w:cs="Arial"/>
          <w:sz w:val="22"/>
          <w:szCs w:val="22"/>
        </w:rPr>
        <w:t xml:space="preserve"> competentes</w:t>
      </w:r>
      <w:r w:rsidR="00074BC5">
        <w:rPr>
          <w:rFonts w:ascii="Arial" w:hAnsi="Arial" w:cs="Arial"/>
          <w:sz w:val="22"/>
          <w:szCs w:val="22"/>
        </w:rPr>
        <w:t>. A</w:t>
      </w:r>
      <w:r>
        <w:rPr>
          <w:rFonts w:ascii="Arial" w:hAnsi="Arial" w:cs="Arial"/>
          <w:sz w:val="22"/>
          <w:szCs w:val="22"/>
        </w:rPr>
        <w:t xml:space="preserve">corde con dicha finalidad, con la Resolución Ejecutiva Regional N° 406-2020/GOBIERNO REGIONAL PIURA del 13 de mayo de 2010, </w:t>
      </w:r>
      <w:r w:rsidRPr="00FB331D">
        <w:rPr>
          <w:rFonts w:ascii="Arial" w:hAnsi="Arial" w:cs="Arial"/>
          <w:b/>
          <w:sz w:val="22"/>
          <w:szCs w:val="22"/>
        </w:rPr>
        <w:t>se aprobó el Convenio Marco de Cooperación Interinstitucional N° 030 entre el Gobierno Regional de Piura y la Asociación Cultural Sojo</w:t>
      </w:r>
      <w:r w:rsidR="00074BC5" w:rsidRPr="00FB331D">
        <w:rPr>
          <w:rFonts w:ascii="Arial" w:hAnsi="Arial" w:cs="Arial"/>
          <w:b/>
          <w:sz w:val="22"/>
          <w:szCs w:val="22"/>
        </w:rPr>
        <w:t>,</w:t>
      </w:r>
      <w:r w:rsidRPr="00FB331D">
        <w:rPr>
          <w:rFonts w:ascii="Arial" w:hAnsi="Arial" w:cs="Arial"/>
          <w:b/>
          <w:sz w:val="22"/>
          <w:szCs w:val="22"/>
        </w:rPr>
        <w:t xml:space="preserve"> cuyo objetivo se centró en promover el estudio y conservación del patrimonio inmueble peruano existente en el sitio de la provincia de Sullana.</w:t>
      </w:r>
    </w:p>
    <w:p w:rsidR="00A50DD7" w:rsidRDefault="00A50DD7" w:rsidP="002D60E5">
      <w:pPr>
        <w:widowControl w:val="0"/>
        <w:snapToGrid w:val="0"/>
        <w:spacing w:line="360" w:lineRule="auto"/>
        <w:ind w:left="142"/>
        <w:jc w:val="both"/>
        <w:rPr>
          <w:rFonts w:ascii="Arial" w:hAnsi="Arial" w:cs="Arial"/>
          <w:sz w:val="22"/>
          <w:szCs w:val="22"/>
        </w:rPr>
      </w:pPr>
    </w:p>
    <w:p w:rsidR="00074BC5" w:rsidRDefault="004B5FF6" w:rsidP="002D60E5">
      <w:pPr>
        <w:widowControl w:val="0"/>
        <w:snapToGrid w:val="0"/>
        <w:spacing w:line="360" w:lineRule="auto"/>
        <w:ind w:left="142"/>
        <w:jc w:val="both"/>
        <w:rPr>
          <w:rFonts w:ascii="Arial" w:hAnsi="Arial" w:cs="Arial"/>
          <w:sz w:val="22"/>
          <w:szCs w:val="22"/>
        </w:rPr>
      </w:pPr>
      <w:r>
        <w:rPr>
          <w:rFonts w:ascii="Arial" w:hAnsi="Arial" w:cs="Arial"/>
          <w:sz w:val="22"/>
          <w:szCs w:val="22"/>
        </w:rPr>
        <w:t>Precisa que el citado Convenio Marco de Cooperación se encuentra vigente y busca revalorar el patrimonio monumental en el valle del Chira, al tratarse de patrimonio monumental de la Nación por su antigüedad de más de 118 años y por su construcción republicana.</w:t>
      </w:r>
    </w:p>
    <w:p w:rsidR="00074BC5" w:rsidRDefault="00074BC5" w:rsidP="002D60E5">
      <w:pPr>
        <w:widowControl w:val="0"/>
        <w:snapToGrid w:val="0"/>
        <w:spacing w:line="360" w:lineRule="auto"/>
        <w:ind w:left="142"/>
        <w:jc w:val="both"/>
        <w:rPr>
          <w:rFonts w:ascii="Arial" w:hAnsi="Arial" w:cs="Arial"/>
          <w:sz w:val="22"/>
          <w:szCs w:val="22"/>
        </w:rPr>
      </w:pPr>
    </w:p>
    <w:p w:rsidR="00A50DD7" w:rsidRPr="00074BC5" w:rsidRDefault="004B5FF6" w:rsidP="002D60E5">
      <w:pPr>
        <w:widowControl w:val="0"/>
        <w:snapToGrid w:val="0"/>
        <w:spacing w:line="360" w:lineRule="auto"/>
        <w:ind w:left="142"/>
        <w:jc w:val="both"/>
        <w:rPr>
          <w:rFonts w:ascii="Arial" w:hAnsi="Arial" w:cs="Arial"/>
          <w:sz w:val="22"/>
          <w:szCs w:val="22"/>
        </w:rPr>
      </w:pPr>
      <w:r>
        <w:rPr>
          <w:rFonts w:ascii="Arial" w:hAnsi="Arial" w:cs="Arial"/>
          <w:sz w:val="22"/>
          <w:szCs w:val="22"/>
        </w:rPr>
        <w:lastRenderedPageBreak/>
        <w:t>En consecuencia, se evidencia la necesidad de aprobar el presente Proyecto de Ley, por cuanto permitirá garantizar la continuidad, vigencia y reestructuración de esta manifestación arquitectónica cultural</w:t>
      </w:r>
      <w:r w:rsidR="00074BC5">
        <w:rPr>
          <w:rFonts w:ascii="Arial" w:hAnsi="Arial" w:cs="Arial"/>
          <w:sz w:val="22"/>
          <w:szCs w:val="22"/>
        </w:rPr>
        <w:t>; por lo que</w:t>
      </w:r>
      <w:r w:rsidR="00F37814" w:rsidRPr="000556D7">
        <w:rPr>
          <w:rFonts w:ascii="Arial" w:hAnsi="Arial" w:cs="Arial"/>
          <w:b/>
          <w:sz w:val="22"/>
          <w:szCs w:val="22"/>
        </w:rPr>
        <w:t xml:space="preserve"> </w:t>
      </w:r>
      <w:r w:rsidR="00F37814" w:rsidRPr="00A50DD7">
        <w:rPr>
          <w:rFonts w:ascii="Arial" w:hAnsi="Arial" w:cs="Arial"/>
          <w:bCs/>
          <w:sz w:val="22"/>
          <w:szCs w:val="22"/>
        </w:rPr>
        <w:t>esta Comisión considera que, para dar viabilidad a la iniciativa legislativa, será necesario proponer un texto sustitutorio capaz de superar las observaciones emitidas por el Poder Ejecutivo.</w:t>
      </w:r>
    </w:p>
    <w:p w:rsidR="00A50DD7" w:rsidRDefault="00A50DD7" w:rsidP="00A50DD7">
      <w:pPr>
        <w:widowControl w:val="0"/>
        <w:snapToGrid w:val="0"/>
        <w:spacing w:line="360" w:lineRule="auto"/>
        <w:jc w:val="both"/>
        <w:rPr>
          <w:rFonts w:ascii="Arial" w:hAnsi="Arial" w:cs="Arial"/>
          <w:sz w:val="22"/>
          <w:szCs w:val="22"/>
        </w:rPr>
      </w:pPr>
    </w:p>
    <w:p w:rsidR="00D43C6F" w:rsidRPr="000556D7" w:rsidRDefault="00D43C6F" w:rsidP="00FB331D">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Para la elaboración del texto sustitutorio que propondrá esta Comisión, se tendrá en consideración las observaciones y recomendaciones realizadas por las entidades consultadas en los siguientes puntos:</w:t>
      </w:r>
    </w:p>
    <w:p w:rsidR="00D43C6F" w:rsidRDefault="00D43C6F" w:rsidP="00A50DD7">
      <w:pPr>
        <w:widowControl w:val="0"/>
        <w:snapToGrid w:val="0"/>
        <w:jc w:val="both"/>
        <w:rPr>
          <w:rFonts w:ascii="Arial" w:hAnsi="Arial" w:cs="Arial"/>
          <w:sz w:val="22"/>
        </w:rPr>
      </w:pPr>
    </w:p>
    <w:p w:rsidR="00A50DD7" w:rsidRPr="000556D7" w:rsidRDefault="00A50DD7" w:rsidP="00A50DD7">
      <w:pPr>
        <w:widowControl w:val="0"/>
        <w:snapToGrid w:val="0"/>
        <w:jc w:val="both"/>
        <w:rPr>
          <w:rFonts w:ascii="Arial" w:hAnsi="Arial" w:cs="Arial"/>
          <w:sz w:val="22"/>
        </w:rPr>
      </w:pPr>
    </w:p>
    <w:p w:rsidR="00D43C6F" w:rsidRPr="000556D7" w:rsidRDefault="00D43C6F" w:rsidP="00FB331D">
      <w:pPr>
        <w:pStyle w:val="Prrafodelista"/>
        <w:numPr>
          <w:ilvl w:val="1"/>
          <w:numId w:val="9"/>
        </w:numPr>
        <w:spacing w:line="360" w:lineRule="auto"/>
        <w:ind w:left="142" w:firstLine="0"/>
        <w:jc w:val="both"/>
        <w:rPr>
          <w:rFonts w:ascii="Arial" w:hAnsi="Arial" w:cs="Arial"/>
          <w:b/>
          <w:bCs/>
          <w:sz w:val="22"/>
          <w:szCs w:val="22"/>
          <w:lang w:val="es-PE" w:eastAsia="es-PE"/>
        </w:rPr>
      </w:pPr>
      <w:r w:rsidRPr="000556D7">
        <w:rPr>
          <w:rFonts w:ascii="Arial" w:hAnsi="Arial" w:cs="Arial"/>
          <w:b/>
          <w:bCs/>
          <w:sz w:val="22"/>
          <w:szCs w:val="22"/>
          <w:lang w:val="es-PE" w:eastAsia="es-PE"/>
        </w:rPr>
        <w:t xml:space="preserve"> Análisis de los fundamentos de una declaración de interés nacional y necesidad pública</w:t>
      </w:r>
    </w:p>
    <w:p w:rsidR="00D43C6F" w:rsidRPr="000556D7" w:rsidRDefault="00D43C6F" w:rsidP="00D43C6F">
      <w:pPr>
        <w:jc w:val="both"/>
        <w:rPr>
          <w:rFonts w:ascii="Arial" w:hAnsi="Arial" w:cs="Arial"/>
          <w:lang w:val="es-PE" w:eastAsia="es-PE"/>
        </w:rPr>
      </w:pPr>
    </w:p>
    <w:p w:rsidR="00D43C6F" w:rsidRPr="000556D7" w:rsidRDefault="00D43C6F" w:rsidP="00FB331D">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La Comisión establece que una declaratoria de interés nacional y necesidad pública obedece a la necesitada de brindar un estatus especial o de fijar reglas de excepción (efectos jurídicos distintos a los ordinarios), que permitan sustentar actuaciones, principalmente del Estado, de carácter extraordinario. Ergo, la exhortación que realiza el Congreso de la República, a través de este tipo de normas, busca poner en la mesa de debate y propiciar una ventana de oportunidad para la obra que se requiere.</w:t>
      </w:r>
    </w:p>
    <w:p w:rsidR="00D43C6F" w:rsidRPr="000556D7" w:rsidRDefault="00D43C6F" w:rsidP="00FB331D">
      <w:pPr>
        <w:widowControl w:val="0"/>
        <w:snapToGrid w:val="0"/>
        <w:spacing w:line="360" w:lineRule="auto"/>
        <w:ind w:left="142"/>
        <w:jc w:val="both"/>
        <w:rPr>
          <w:rFonts w:ascii="Arial" w:hAnsi="Arial" w:cs="Arial"/>
          <w:sz w:val="22"/>
          <w:szCs w:val="22"/>
        </w:rPr>
      </w:pPr>
    </w:p>
    <w:p w:rsidR="00074BC5" w:rsidRDefault="00D43C6F" w:rsidP="00FB331D">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Al respecto, las medidas excepcionales o extraordinarias que pudieran establecerse a través de las declaratorias de interés nacional deben justificarse y estar acordes con el principio de razonabilidad con el mandato constitucional.</w:t>
      </w:r>
    </w:p>
    <w:p w:rsidR="00074BC5" w:rsidRDefault="00074BC5" w:rsidP="00FB331D">
      <w:pPr>
        <w:widowControl w:val="0"/>
        <w:snapToGrid w:val="0"/>
        <w:spacing w:line="360" w:lineRule="auto"/>
        <w:ind w:left="142"/>
        <w:jc w:val="both"/>
        <w:rPr>
          <w:rFonts w:ascii="Arial" w:hAnsi="Arial" w:cs="Arial"/>
          <w:sz w:val="22"/>
          <w:szCs w:val="22"/>
        </w:rPr>
      </w:pPr>
    </w:p>
    <w:p w:rsidR="00D43C6F" w:rsidRPr="000556D7" w:rsidRDefault="00D43C6F" w:rsidP="00FB331D">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Por tanto, el Congreso de la República, tiene la facultad de declarar de interés nacional, un evento o intervención siempre y cuando los efectos jurídicos de dicha declaración, prevean lo siguiente:</w:t>
      </w:r>
    </w:p>
    <w:p w:rsidR="00D43C6F" w:rsidRPr="000556D7" w:rsidRDefault="00D43C6F" w:rsidP="00FB331D">
      <w:pPr>
        <w:widowControl w:val="0"/>
        <w:snapToGrid w:val="0"/>
        <w:spacing w:line="360" w:lineRule="auto"/>
        <w:ind w:left="142"/>
        <w:jc w:val="both"/>
        <w:rPr>
          <w:rFonts w:ascii="Arial" w:hAnsi="Arial" w:cs="Arial"/>
          <w:sz w:val="22"/>
          <w:szCs w:val="22"/>
        </w:rPr>
      </w:pPr>
    </w:p>
    <w:p w:rsidR="00A50DD7" w:rsidRDefault="00D43C6F" w:rsidP="00FB331D">
      <w:pPr>
        <w:pStyle w:val="Prrafodelista"/>
        <w:widowControl w:val="0"/>
        <w:numPr>
          <w:ilvl w:val="0"/>
          <w:numId w:val="10"/>
        </w:numPr>
        <w:snapToGrid w:val="0"/>
        <w:spacing w:line="360" w:lineRule="auto"/>
        <w:ind w:left="709" w:hanging="425"/>
        <w:jc w:val="both"/>
        <w:rPr>
          <w:rFonts w:ascii="Arial" w:hAnsi="Arial" w:cs="Arial"/>
          <w:sz w:val="22"/>
          <w:szCs w:val="22"/>
        </w:rPr>
      </w:pPr>
      <w:r w:rsidRPr="000556D7">
        <w:rPr>
          <w:rFonts w:ascii="Arial" w:hAnsi="Arial" w:cs="Arial"/>
          <w:sz w:val="22"/>
          <w:szCs w:val="22"/>
        </w:rPr>
        <w:t>Sean razonables y proporcionales con la misma, es decir, no afecten derechos superiores como los constitucionales; en este caso y amparados en el Artículo 58° de la Constitución Política del Perú</w:t>
      </w:r>
      <w:r w:rsidR="00074BC5">
        <w:rPr>
          <w:rFonts w:ascii="Arial" w:hAnsi="Arial" w:cs="Arial"/>
          <w:sz w:val="22"/>
          <w:szCs w:val="22"/>
        </w:rPr>
        <w:t xml:space="preserve"> (</w:t>
      </w:r>
      <w:r w:rsidRPr="000556D7">
        <w:rPr>
          <w:rStyle w:val="Refdenotaalpie"/>
          <w:rFonts w:ascii="Arial" w:hAnsi="Arial" w:cs="Arial"/>
          <w:sz w:val="22"/>
          <w:szCs w:val="22"/>
        </w:rPr>
        <w:footnoteReference w:id="12"/>
      </w:r>
      <w:r w:rsidR="00074BC5">
        <w:rPr>
          <w:rFonts w:ascii="Arial" w:hAnsi="Arial" w:cs="Arial"/>
          <w:sz w:val="22"/>
          <w:szCs w:val="22"/>
        </w:rPr>
        <w:t>)</w:t>
      </w:r>
      <w:r w:rsidRPr="000556D7">
        <w:rPr>
          <w:rFonts w:ascii="Arial" w:hAnsi="Arial" w:cs="Arial"/>
          <w:sz w:val="22"/>
          <w:szCs w:val="22"/>
        </w:rPr>
        <w:t xml:space="preserve">, la iniciativa legislativa no afecta ningún </w:t>
      </w:r>
      <w:r w:rsidRPr="000556D7">
        <w:rPr>
          <w:rFonts w:ascii="Arial" w:hAnsi="Arial" w:cs="Arial"/>
          <w:sz w:val="22"/>
          <w:szCs w:val="22"/>
        </w:rPr>
        <w:lastRenderedPageBreak/>
        <w:t>derecho superior.</w:t>
      </w:r>
    </w:p>
    <w:p w:rsidR="00A50DD7" w:rsidRDefault="00A50DD7" w:rsidP="00FB331D">
      <w:pPr>
        <w:pStyle w:val="Prrafodelista"/>
        <w:widowControl w:val="0"/>
        <w:snapToGrid w:val="0"/>
        <w:spacing w:line="360" w:lineRule="auto"/>
        <w:ind w:left="709" w:hanging="425"/>
        <w:jc w:val="both"/>
        <w:rPr>
          <w:rFonts w:ascii="Arial" w:hAnsi="Arial" w:cs="Arial"/>
          <w:sz w:val="22"/>
          <w:szCs w:val="22"/>
        </w:rPr>
      </w:pPr>
    </w:p>
    <w:p w:rsidR="00D43C6F" w:rsidRPr="00A50DD7" w:rsidRDefault="00D43C6F" w:rsidP="00FB331D">
      <w:pPr>
        <w:pStyle w:val="Prrafodelista"/>
        <w:widowControl w:val="0"/>
        <w:numPr>
          <w:ilvl w:val="0"/>
          <w:numId w:val="10"/>
        </w:numPr>
        <w:snapToGrid w:val="0"/>
        <w:spacing w:line="360" w:lineRule="auto"/>
        <w:ind w:left="709" w:hanging="425"/>
        <w:jc w:val="both"/>
        <w:rPr>
          <w:rFonts w:ascii="Arial" w:hAnsi="Arial" w:cs="Arial"/>
          <w:sz w:val="22"/>
          <w:szCs w:val="22"/>
        </w:rPr>
      </w:pPr>
      <w:r w:rsidRPr="00A50DD7">
        <w:rPr>
          <w:rFonts w:ascii="Arial" w:hAnsi="Arial" w:cs="Arial"/>
          <w:sz w:val="22"/>
          <w:szCs w:val="22"/>
        </w:rPr>
        <w:t>Estén de acuerdo con la naturaleza que los motiva, es decir, la declaratoria sea relevante para el desarrollo nacional o regional, por su carácter dinamizador de la economía, del desarrollo social o cultural.</w:t>
      </w:r>
    </w:p>
    <w:p w:rsidR="00D43C6F" w:rsidRPr="00A50DD7" w:rsidRDefault="00D43C6F" w:rsidP="00A50DD7">
      <w:pPr>
        <w:widowControl w:val="0"/>
        <w:snapToGrid w:val="0"/>
        <w:spacing w:line="360" w:lineRule="auto"/>
        <w:jc w:val="both"/>
        <w:rPr>
          <w:rFonts w:ascii="Arial" w:hAnsi="Arial" w:cs="Arial"/>
          <w:sz w:val="22"/>
          <w:szCs w:val="22"/>
        </w:rPr>
      </w:pPr>
    </w:p>
    <w:p w:rsidR="00D43C6F" w:rsidRPr="000556D7" w:rsidRDefault="00D43C6F" w:rsidP="00B84BB0">
      <w:pPr>
        <w:widowControl w:val="0"/>
        <w:snapToGrid w:val="0"/>
        <w:spacing w:line="360" w:lineRule="auto"/>
        <w:ind w:left="142"/>
        <w:jc w:val="both"/>
        <w:rPr>
          <w:rFonts w:ascii="Arial" w:hAnsi="Arial" w:cs="Arial"/>
          <w:sz w:val="22"/>
          <w:szCs w:val="22"/>
        </w:rPr>
      </w:pPr>
      <w:r w:rsidRPr="000556D7">
        <w:rPr>
          <w:rFonts w:ascii="Arial" w:hAnsi="Arial" w:cs="Arial"/>
          <w:sz w:val="22"/>
          <w:szCs w:val="22"/>
        </w:rPr>
        <w:t>Bajo todo lo expuesto, la Comisión de Cultura y Patrimonio Cultural considera de mucha importancia declarar de interés nacional y de necesidad pública la</w:t>
      </w:r>
      <w:r w:rsidR="00676721" w:rsidRPr="000556D7">
        <w:rPr>
          <w:rFonts w:ascii="Arial" w:hAnsi="Arial" w:cs="Arial"/>
          <w:sz w:val="22"/>
          <w:szCs w:val="22"/>
        </w:rPr>
        <w:t xml:space="preserve"> </w:t>
      </w:r>
      <w:r w:rsidR="00676721" w:rsidRPr="000556D7">
        <w:rPr>
          <w:rFonts w:ascii="Arial" w:hAnsi="Arial" w:cs="Arial"/>
          <w:bCs/>
          <w:color w:val="000000"/>
          <w:sz w:val="22"/>
          <w:szCs w:val="22"/>
          <w:lang w:val="es-PE" w:eastAsia="en-US"/>
        </w:rPr>
        <w:t>restauración, protección, conservación, puesta en valor y promoción de la Casa de la Antigua Hacienda Sojo, ubicada en Sojo, distrito de Miguel Checa, provincia de Sullana, departamento de Piura</w:t>
      </w:r>
      <w:r w:rsidRPr="000556D7">
        <w:rPr>
          <w:rFonts w:ascii="Arial" w:hAnsi="Arial" w:cs="Arial"/>
          <w:sz w:val="22"/>
          <w:szCs w:val="22"/>
        </w:rPr>
        <w:t xml:space="preserve">; con el fin de asegurar </w:t>
      </w:r>
      <w:r w:rsidR="00676721" w:rsidRPr="000556D7">
        <w:rPr>
          <w:rFonts w:ascii="Arial" w:hAnsi="Arial" w:cs="Arial"/>
          <w:sz w:val="22"/>
          <w:szCs w:val="22"/>
        </w:rPr>
        <w:t>su desarrollo sostenible.</w:t>
      </w:r>
    </w:p>
    <w:p w:rsidR="00074BC5" w:rsidRPr="000556D7" w:rsidRDefault="00074BC5" w:rsidP="00B84BB0">
      <w:pPr>
        <w:widowControl w:val="0"/>
        <w:snapToGrid w:val="0"/>
        <w:spacing w:before="240" w:after="240" w:line="360" w:lineRule="auto"/>
        <w:jc w:val="both"/>
        <w:rPr>
          <w:rFonts w:ascii="Arial" w:hAnsi="Arial" w:cs="Arial"/>
          <w:sz w:val="22"/>
          <w:szCs w:val="22"/>
        </w:rPr>
      </w:pPr>
    </w:p>
    <w:p w:rsidR="00D43C6F" w:rsidRPr="000556D7" w:rsidRDefault="00D43C6F" w:rsidP="00B84BB0">
      <w:pPr>
        <w:pStyle w:val="Prrafodelista"/>
        <w:widowControl w:val="0"/>
        <w:numPr>
          <w:ilvl w:val="0"/>
          <w:numId w:val="12"/>
        </w:numPr>
        <w:snapToGrid w:val="0"/>
        <w:spacing w:line="360" w:lineRule="auto"/>
        <w:ind w:left="284" w:hanging="284"/>
        <w:jc w:val="both"/>
        <w:rPr>
          <w:rFonts w:ascii="Arial" w:hAnsi="Arial" w:cs="Arial"/>
          <w:b/>
          <w:sz w:val="22"/>
          <w:szCs w:val="22"/>
        </w:rPr>
      </w:pPr>
      <w:r w:rsidRPr="000556D7">
        <w:rPr>
          <w:rFonts w:ascii="Arial" w:hAnsi="Arial" w:cs="Arial"/>
          <w:b/>
          <w:sz w:val="22"/>
          <w:szCs w:val="22"/>
        </w:rPr>
        <w:t>EFECTO DE LA VIGENCIA DE LA NORMA EN LA LEGISLACIÓN NACIONAL</w:t>
      </w:r>
    </w:p>
    <w:p w:rsidR="00D43C6F" w:rsidRPr="000556D7" w:rsidRDefault="00D43C6F" w:rsidP="00D43C6F">
      <w:pPr>
        <w:widowControl w:val="0"/>
        <w:snapToGrid w:val="0"/>
        <w:spacing w:line="360" w:lineRule="auto"/>
        <w:jc w:val="both"/>
        <w:rPr>
          <w:rFonts w:ascii="Arial" w:hAnsi="Arial" w:cs="Arial"/>
          <w:sz w:val="22"/>
          <w:szCs w:val="22"/>
        </w:rPr>
      </w:pPr>
    </w:p>
    <w:p w:rsidR="00D43C6F" w:rsidRPr="000556D7" w:rsidRDefault="00D43C6F" w:rsidP="00D43C6F">
      <w:pPr>
        <w:widowControl w:val="0"/>
        <w:snapToGrid w:val="0"/>
        <w:spacing w:line="360" w:lineRule="auto"/>
        <w:jc w:val="both"/>
        <w:rPr>
          <w:rFonts w:ascii="Arial" w:hAnsi="Arial" w:cs="Arial"/>
          <w:sz w:val="22"/>
          <w:szCs w:val="22"/>
        </w:rPr>
      </w:pPr>
      <w:r w:rsidRPr="000556D7">
        <w:rPr>
          <w:rFonts w:ascii="Arial" w:hAnsi="Arial" w:cs="Arial"/>
          <w:sz w:val="22"/>
          <w:szCs w:val="22"/>
        </w:rPr>
        <w:t>La iniciativa legislativa estudiada es una propuesta de carácter declarativa, no colisionando con ninguna norma legal vigente y tampoco usurpa funciones de ningún órgano del Estado.</w:t>
      </w:r>
    </w:p>
    <w:p w:rsidR="00D43C6F" w:rsidRPr="000556D7" w:rsidRDefault="00D43C6F" w:rsidP="00D43C6F">
      <w:pPr>
        <w:widowControl w:val="0"/>
        <w:snapToGrid w:val="0"/>
        <w:spacing w:line="360" w:lineRule="auto"/>
        <w:jc w:val="both"/>
        <w:rPr>
          <w:rFonts w:ascii="Arial" w:hAnsi="Arial" w:cs="Arial"/>
          <w:sz w:val="22"/>
          <w:szCs w:val="22"/>
        </w:rPr>
      </w:pPr>
    </w:p>
    <w:p w:rsidR="00D43C6F" w:rsidRPr="000556D7" w:rsidRDefault="00D43C6F" w:rsidP="00D43C6F">
      <w:pPr>
        <w:widowControl w:val="0"/>
        <w:snapToGrid w:val="0"/>
        <w:spacing w:line="360" w:lineRule="auto"/>
        <w:jc w:val="both"/>
        <w:rPr>
          <w:rFonts w:ascii="Arial" w:hAnsi="Arial" w:cs="Arial"/>
          <w:sz w:val="22"/>
          <w:szCs w:val="22"/>
        </w:rPr>
      </w:pPr>
      <w:r w:rsidRPr="000556D7">
        <w:rPr>
          <w:rFonts w:ascii="Arial" w:hAnsi="Arial" w:cs="Arial"/>
          <w:sz w:val="22"/>
          <w:szCs w:val="22"/>
        </w:rPr>
        <w:t>En el mismo sentido, no se modificará ni derogará ninguna disposición legal en nuestro ordenamiento jurídico.</w:t>
      </w:r>
    </w:p>
    <w:p w:rsidR="00650CEF" w:rsidRPr="000556D7" w:rsidRDefault="00650CEF" w:rsidP="00B84BB0">
      <w:pPr>
        <w:spacing w:before="240" w:after="240" w:line="360" w:lineRule="auto"/>
        <w:jc w:val="both"/>
        <w:rPr>
          <w:rFonts w:ascii="Arial" w:hAnsi="Arial" w:cs="Arial"/>
          <w:sz w:val="22"/>
          <w:szCs w:val="22"/>
          <w:lang w:val="es-PE" w:eastAsia="es-PE"/>
        </w:rPr>
      </w:pPr>
    </w:p>
    <w:p w:rsidR="00D43C6F" w:rsidRPr="000556D7" w:rsidRDefault="00D43C6F" w:rsidP="00A50DD7">
      <w:pPr>
        <w:pStyle w:val="Prrafodelista"/>
        <w:numPr>
          <w:ilvl w:val="0"/>
          <w:numId w:val="11"/>
        </w:numPr>
        <w:spacing w:line="360" w:lineRule="auto"/>
        <w:ind w:left="709" w:hanging="709"/>
        <w:jc w:val="both"/>
        <w:rPr>
          <w:rFonts w:ascii="Arial" w:hAnsi="Arial" w:cs="Arial"/>
          <w:sz w:val="22"/>
          <w:szCs w:val="22"/>
          <w:lang w:val="es-PE" w:eastAsia="es-PE"/>
        </w:rPr>
      </w:pPr>
      <w:r w:rsidRPr="000556D7">
        <w:rPr>
          <w:rFonts w:ascii="Arial" w:hAnsi="Arial" w:cs="Arial"/>
          <w:b/>
          <w:bCs/>
          <w:sz w:val="22"/>
          <w:szCs w:val="22"/>
          <w:lang w:val="es-PE" w:eastAsia="es-PE"/>
        </w:rPr>
        <w:t xml:space="preserve">ANÁLISIS COSTO BENEFICIO </w:t>
      </w:r>
    </w:p>
    <w:p w:rsidR="00D43C6F" w:rsidRPr="000556D7" w:rsidRDefault="00D43C6F" w:rsidP="00D43C6F">
      <w:pPr>
        <w:spacing w:before="240" w:line="360" w:lineRule="auto"/>
        <w:jc w:val="both"/>
        <w:rPr>
          <w:rFonts w:ascii="Arial" w:hAnsi="Arial" w:cs="Arial"/>
          <w:sz w:val="22"/>
          <w:szCs w:val="22"/>
          <w:lang w:val="es-PE" w:eastAsia="es-PE"/>
        </w:rPr>
      </w:pPr>
      <w:r w:rsidRPr="000556D7">
        <w:rPr>
          <w:rFonts w:ascii="Arial" w:hAnsi="Arial" w:cs="Arial"/>
          <w:sz w:val="22"/>
          <w:szCs w:val="22"/>
          <w:lang w:val="es-PE" w:eastAsia="es-PE"/>
        </w:rPr>
        <w:t>El análisis costo beneficio sirve como método de análisis para conocer en términos cuantitativos los impactos y efectos que tiene una propuesta normativa sobre diversas variables que afectan a los actores, la sociedad y el bienestar general, de tal forma que permite cuantificar los costos y beneficios.</w:t>
      </w:r>
    </w:p>
    <w:p w:rsidR="00D43C6F" w:rsidRPr="000556D7" w:rsidRDefault="00D43C6F" w:rsidP="00D43C6F">
      <w:pPr>
        <w:spacing w:before="240" w:line="360" w:lineRule="auto"/>
        <w:jc w:val="both"/>
        <w:rPr>
          <w:rFonts w:ascii="Arial" w:hAnsi="Arial" w:cs="Arial"/>
          <w:sz w:val="22"/>
          <w:szCs w:val="22"/>
          <w:lang w:val="es-PE" w:eastAsia="es-PE"/>
        </w:rPr>
      </w:pPr>
      <w:r w:rsidRPr="000556D7">
        <w:rPr>
          <w:rFonts w:ascii="Arial" w:hAnsi="Arial" w:cs="Arial"/>
          <w:sz w:val="22"/>
          <w:szCs w:val="22"/>
          <w:lang w:val="es-PE" w:eastAsia="es-PE"/>
        </w:rPr>
        <w:t>La presente propuesta legislativa no irrogará gasto al erario nacional, por ser una norma de naturaleza declarativa que tiene como finalidad poner de manifiesto ante el Poder Ejecutivo</w:t>
      </w:r>
      <w:r w:rsidR="003453C1">
        <w:rPr>
          <w:rFonts w:ascii="Arial" w:hAnsi="Arial" w:cs="Arial"/>
          <w:sz w:val="22"/>
          <w:szCs w:val="22"/>
          <w:lang w:val="es-PE" w:eastAsia="es-PE"/>
        </w:rPr>
        <w:t xml:space="preserve"> y</w:t>
      </w:r>
      <w:r w:rsidR="00BC7841" w:rsidRPr="000556D7">
        <w:rPr>
          <w:rFonts w:ascii="Arial" w:hAnsi="Arial" w:cs="Arial"/>
          <w:sz w:val="22"/>
          <w:szCs w:val="22"/>
          <w:lang w:val="es-PE" w:eastAsia="es-PE"/>
        </w:rPr>
        <w:t xml:space="preserve"> los gobiernos regionales y locales</w:t>
      </w:r>
      <w:r w:rsidRPr="000556D7">
        <w:rPr>
          <w:rFonts w:ascii="Arial" w:hAnsi="Arial" w:cs="Arial"/>
          <w:sz w:val="22"/>
          <w:szCs w:val="22"/>
          <w:lang w:val="es-PE" w:eastAsia="es-PE"/>
        </w:rPr>
        <w:t xml:space="preserve">, la importancia y necesidad de </w:t>
      </w:r>
      <w:r w:rsidR="001F1713" w:rsidRPr="000556D7">
        <w:rPr>
          <w:rFonts w:ascii="Arial" w:hAnsi="Arial" w:cs="Arial"/>
          <w:sz w:val="22"/>
          <w:szCs w:val="22"/>
          <w:lang w:val="es-PE" w:eastAsia="es-PE"/>
        </w:rPr>
        <w:t xml:space="preserve">restaurar, </w:t>
      </w:r>
      <w:r w:rsidR="001F1713" w:rsidRPr="000556D7">
        <w:rPr>
          <w:rFonts w:ascii="Arial" w:hAnsi="Arial" w:cs="Arial"/>
          <w:sz w:val="22"/>
          <w:szCs w:val="22"/>
          <w:lang w:val="es-PE" w:eastAsia="es-PE"/>
        </w:rPr>
        <w:lastRenderedPageBreak/>
        <w:t>proteger, conservar, poner en valor y promover la Casa de la Antigua Hacienda Sojo, ubicada</w:t>
      </w:r>
      <w:r w:rsidRPr="000556D7">
        <w:rPr>
          <w:rFonts w:ascii="Arial" w:hAnsi="Arial" w:cs="Arial"/>
          <w:sz w:val="22"/>
          <w:szCs w:val="22"/>
          <w:lang w:val="es-PE" w:eastAsia="es-PE"/>
        </w:rPr>
        <w:t xml:space="preserve"> </w:t>
      </w:r>
      <w:r w:rsidR="001F1713" w:rsidRPr="000556D7">
        <w:rPr>
          <w:rFonts w:ascii="Arial" w:hAnsi="Arial" w:cs="Arial"/>
          <w:sz w:val="22"/>
          <w:szCs w:val="22"/>
          <w:lang w:val="es-PE" w:eastAsia="es-PE"/>
        </w:rPr>
        <w:t xml:space="preserve">en Sojo, </w:t>
      </w:r>
      <w:r w:rsidRPr="000556D7">
        <w:rPr>
          <w:rFonts w:ascii="Arial" w:hAnsi="Arial" w:cs="Arial"/>
          <w:sz w:val="22"/>
          <w:szCs w:val="22"/>
          <w:lang w:val="es-PE" w:eastAsia="es-PE"/>
        </w:rPr>
        <w:t xml:space="preserve">distrito de </w:t>
      </w:r>
      <w:r w:rsidR="001F1713" w:rsidRPr="000556D7">
        <w:rPr>
          <w:rFonts w:ascii="Arial" w:hAnsi="Arial" w:cs="Arial"/>
          <w:sz w:val="22"/>
          <w:szCs w:val="22"/>
          <w:lang w:val="es-PE" w:eastAsia="es-PE"/>
        </w:rPr>
        <w:t>Miguel Checa</w:t>
      </w:r>
      <w:r w:rsidRPr="000556D7">
        <w:rPr>
          <w:rFonts w:ascii="Arial" w:hAnsi="Arial" w:cs="Arial"/>
          <w:sz w:val="22"/>
          <w:szCs w:val="22"/>
          <w:lang w:val="es-PE" w:eastAsia="es-PE"/>
        </w:rPr>
        <w:t xml:space="preserve">, provincia de </w:t>
      </w:r>
      <w:r w:rsidR="001F1713" w:rsidRPr="000556D7">
        <w:rPr>
          <w:rFonts w:ascii="Arial" w:hAnsi="Arial" w:cs="Arial"/>
          <w:sz w:val="22"/>
          <w:szCs w:val="22"/>
          <w:lang w:val="es-PE" w:eastAsia="es-PE"/>
        </w:rPr>
        <w:t>Sullana</w:t>
      </w:r>
      <w:r w:rsidRPr="000556D7">
        <w:rPr>
          <w:rFonts w:ascii="Arial" w:hAnsi="Arial" w:cs="Arial"/>
          <w:sz w:val="22"/>
          <w:szCs w:val="22"/>
          <w:lang w:val="es-PE" w:eastAsia="es-PE"/>
        </w:rPr>
        <w:t xml:space="preserve">, departamento de </w:t>
      </w:r>
      <w:r w:rsidR="001F1713" w:rsidRPr="000556D7">
        <w:rPr>
          <w:rFonts w:ascii="Arial" w:hAnsi="Arial" w:cs="Arial"/>
          <w:sz w:val="22"/>
          <w:szCs w:val="22"/>
          <w:lang w:val="es-PE" w:eastAsia="es-PE"/>
        </w:rPr>
        <w:t>Piura</w:t>
      </w:r>
      <w:r w:rsidRPr="000556D7">
        <w:rPr>
          <w:rFonts w:ascii="Arial" w:hAnsi="Arial" w:cs="Arial"/>
          <w:sz w:val="22"/>
          <w:szCs w:val="22"/>
          <w:lang w:val="es-PE" w:eastAsia="es-PE"/>
        </w:rPr>
        <w:t>.</w:t>
      </w:r>
    </w:p>
    <w:p w:rsidR="00D43C6F" w:rsidRPr="000556D7" w:rsidRDefault="00D43C6F" w:rsidP="00D43C6F">
      <w:pPr>
        <w:spacing w:before="240" w:line="360" w:lineRule="auto"/>
        <w:jc w:val="both"/>
        <w:rPr>
          <w:rFonts w:ascii="Arial" w:hAnsi="Arial" w:cs="Arial"/>
          <w:sz w:val="22"/>
          <w:szCs w:val="22"/>
          <w:lang w:val="es-PE" w:eastAsia="es-PE"/>
        </w:rPr>
      </w:pPr>
      <w:r w:rsidRPr="000556D7">
        <w:rPr>
          <w:rFonts w:ascii="Arial" w:hAnsi="Arial" w:cs="Arial"/>
          <w:sz w:val="22"/>
          <w:szCs w:val="22"/>
          <w:lang w:val="es-PE" w:eastAsia="es-PE"/>
        </w:rPr>
        <w:t>Respecto al beneficio, éste será elevado al hacer viables los propósitos del texto constitucional y otras normas, relacionadas a la protección de los derechos culturales e históricos de nuestra sociedad, así como el deber a contribuir a su promoción y defensa, promoviendo e</w:t>
      </w:r>
      <w:r w:rsidR="00BC7841" w:rsidRPr="000556D7">
        <w:rPr>
          <w:rFonts w:ascii="Arial" w:hAnsi="Arial" w:cs="Arial"/>
          <w:sz w:val="22"/>
          <w:szCs w:val="22"/>
          <w:lang w:val="es-PE" w:eastAsia="es-PE"/>
        </w:rPr>
        <w:t>l desarrollo turístico como factor de desarrollo sostenible.</w:t>
      </w:r>
    </w:p>
    <w:p w:rsidR="00D43C6F" w:rsidRPr="000556D7" w:rsidRDefault="00D43C6F" w:rsidP="00D43C6F">
      <w:pPr>
        <w:spacing w:before="240" w:line="360" w:lineRule="auto"/>
        <w:jc w:val="both"/>
        <w:rPr>
          <w:rFonts w:ascii="Arial" w:hAnsi="Arial" w:cs="Arial"/>
          <w:sz w:val="22"/>
          <w:szCs w:val="22"/>
          <w:lang w:val="es-PE" w:eastAsia="es-PE"/>
        </w:rPr>
      </w:pPr>
      <w:r w:rsidRPr="000556D7">
        <w:rPr>
          <w:rFonts w:ascii="Arial" w:hAnsi="Arial" w:cs="Arial"/>
          <w:sz w:val="22"/>
          <w:szCs w:val="22"/>
          <w:lang w:val="es-PE" w:eastAsia="es-PE"/>
        </w:rPr>
        <w:t xml:space="preserve">Asimismo, se señala que esta iniciativa contribuirá al desarrollo social, cultural, económico y sostenible del distrito de </w:t>
      </w:r>
      <w:r w:rsidR="001F1713" w:rsidRPr="000556D7">
        <w:rPr>
          <w:rFonts w:ascii="Arial" w:hAnsi="Arial" w:cs="Arial"/>
          <w:sz w:val="22"/>
          <w:szCs w:val="22"/>
          <w:lang w:val="es-PE" w:eastAsia="es-PE"/>
        </w:rPr>
        <w:t>Miguel Checa</w:t>
      </w:r>
      <w:r w:rsidRPr="000556D7">
        <w:rPr>
          <w:rFonts w:ascii="Arial" w:hAnsi="Arial" w:cs="Arial"/>
          <w:sz w:val="22"/>
          <w:szCs w:val="22"/>
          <w:lang w:val="es-PE" w:eastAsia="es-PE"/>
        </w:rPr>
        <w:t xml:space="preserve"> y la provincia de </w:t>
      </w:r>
      <w:r w:rsidR="001F1713" w:rsidRPr="000556D7">
        <w:rPr>
          <w:rFonts w:ascii="Arial" w:hAnsi="Arial" w:cs="Arial"/>
          <w:sz w:val="22"/>
          <w:szCs w:val="22"/>
          <w:lang w:val="es-PE" w:eastAsia="es-PE"/>
        </w:rPr>
        <w:t>Sullana</w:t>
      </w:r>
      <w:r w:rsidRPr="000556D7">
        <w:rPr>
          <w:rFonts w:ascii="Arial" w:hAnsi="Arial" w:cs="Arial"/>
          <w:sz w:val="22"/>
          <w:szCs w:val="22"/>
          <w:lang w:val="es-PE" w:eastAsia="es-PE"/>
        </w:rPr>
        <w:t>, así como de las áreas de influencia</w:t>
      </w:r>
      <w:r w:rsidR="003453C1">
        <w:rPr>
          <w:rFonts w:ascii="Arial" w:hAnsi="Arial" w:cs="Arial"/>
          <w:sz w:val="22"/>
          <w:szCs w:val="22"/>
          <w:lang w:val="es-PE" w:eastAsia="es-PE"/>
        </w:rPr>
        <w:t xml:space="preserve">; siendo </w:t>
      </w:r>
      <w:r w:rsidRPr="000556D7">
        <w:rPr>
          <w:rFonts w:ascii="Arial" w:hAnsi="Arial" w:cs="Arial"/>
          <w:sz w:val="22"/>
          <w:szCs w:val="22"/>
          <w:lang w:val="es-PE" w:eastAsia="es-PE"/>
        </w:rPr>
        <w:t>un gran generador de importantes fuentes de trabajo vinculadas a la hotelería, gastronomía, transporte, com</w:t>
      </w:r>
      <w:r w:rsidR="00BC7841" w:rsidRPr="000556D7">
        <w:rPr>
          <w:rFonts w:ascii="Arial" w:hAnsi="Arial" w:cs="Arial"/>
          <w:sz w:val="22"/>
          <w:szCs w:val="22"/>
          <w:lang w:val="es-PE" w:eastAsia="es-PE"/>
        </w:rPr>
        <w:t xml:space="preserve">ercio, artesanía, entre otros; y permitirá </w:t>
      </w:r>
      <w:r w:rsidRPr="000556D7">
        <w:rPr>
          <w:rFonts w:ascii="Arial" w:hAnsi="Arial" w:cs="Arial"/>
          <w:sz w:val="22"/>
          <w:szCs w:val="22"/>
          <w:lang w:val="es-PE" w:eastAsia="es-PE"/>
        </w:rPr>
        <w:t>el crecimiento del turismo que beneficiará a la población y al país.</w:t>
      </w:r>
    </w:p>
    <w:p w:rsidR="00D43C6F" w:rsidRPr="000556D7" w:rsidRDefault="00D43C6F" w:rsidP="00B84BB0">
      <w:pPr>
        <w:spacing w:before="240" w:after="240" w:line="360" w:lineRule="auto"/>
        <w:ind w:left="709" w:hanging="709"/>
        <w:jc w:val="both"/>
        <w:rPr>
          <w:rFonts w:ascii="Arial" w:eastAsia="Calibri" w:hAnsi="Arial" w:cs="Arial"/>
          <w:b/>
          <w:color w:val="000000"/>
          <w:sz w:val="22"/>
          <w:szCs w:val="22"/>
          <w:lang w:val="es-PE" w:eastAsia="en-US"/>
        </w:rPr>
      </w:pPr>
    </w:p>
    <w:p w:rsidR="00D43C6F" w:rsidRPr="000556D7" w:rsidRDefault="00D43C6F" w:rsidP="00A50DD7">
      <w:pPr>
        <w:spacing w:line="360" w:lineRule="auto"/>
        <w:ind w:left="709" w:hanging="709"/>
        <w:jc w:val="both"/>
        <w:rPr>
          <w:rFonts w:ascii="Arial" w:eastAsia="Calibri" w:hAnsi="Arial" w:cs="Arial"/>
          <w:b/>
          <w:color w:val="000000"/>
          <w:sz w:val="22"/>
          <w:szCs w:val="22"/>
          <w:lang w:val="es-PE" w:eastAsia="en-US"/>
        </w:rPr>
      </w:pPr>
      <w:r w:rsidRPr="000556D7">
        <w:rPr>
          <w:rFonts w:ascii="Arial" w:eastAsia="Calibri" w:hAnsi="Arial" w:cs="Arial"/>
          <w:b/>
          <w:color w:val="000000"/>
          <w:sz w:val="22"/>
          <w:szCs w:val="22"/>
          <w:lang w:val="es-PE" w:eastAsia="en-US"/>
        </w:rPr>
        <w:t>VI.</w:t>
      </w:r>
      <w:r w:rsidRPr="000556D7">
        <w:rPr>
          <w:rFonts w:ascii="Arial" w:eastAsia="Calibri" w:hAnsi="Arial" w:cs="Arial"/>
          <w:b/>
          <w:color w:val="000000"/>
          <w:sz w:val="22"/>
          <w:szCs w:val="22"/>
          <w:lang w:val="es-PE" w:eastAsia="en-US"/>
        </w:rPr>
        <w:tab/>
        <w:t>CONCLUSIÓN</w:t>
      </w:r>
    </w:p>
    <w:p w:rsidR="00D43C6F" w:rsidRPr="000556D7" w:rsidRDefault="00D43C6F" w:rsidP="00252C24">
      <w:pPr>
        <w:spacing w:line="360" w:lineRule="auto"/>
        <w:jc w:val="both"/>
        <w:rPr>
          <w:rFonts w:ascii="Arial" w:eastAsia="Calibri" w:hAnsi="Arial" w:cs="Arial"/>
          <w:color w:val="000000"/>
          <w:sz w:val="22"/>
          <w:szCs w:val="22"/>
          <w:lang w:val="es-PE" w:eastAsia="en-US"/>
        </w:rPr>
      </w:pPr>
    </w:p>
    <w:p w:rsidR="00D43C6F" w:rsidRPr="000556D7" w:rsidRDefault="00D43C6F" w:rsidP="00252C24">
      <w:pPr>
        <w:widowControl w:val="0"/>
        <w:autoSpaceDE w:val="0"/>
        <w:autoSpaceDN w:val="0"/>
        <w:spacing w:line="360" w:lineRule="auto"/>
        <w:ind w:right="420"/>
        <w:jc w:val="both"/>
        <w:rPr>
          <w:rFonts w:ascii="Arial" w:hAnsi="Arial" w:cs="Arial"/>
          <w:b/>
          <w:iCs/>
          <w:sz w:val="22"/>
          <w:szCs w:val="22"/>
          <w:lang w:eastAsia="es-PE"/>
        </w:rPr>
      </w:pPr>
      <w:r w:rsidRPr="000556D7">
        <w:rPr>
          <w:rFonts w:ascii="Arial" w:hAnsi="Arial" w:cs="Arial"/>
          <w:sz w:val="22"/>
          <w:szCs w:val="22"/>
          <w:lang w:val="es-PE" w:eastAsia="es-PE"/>
        </w:rPr>
        <w:t xml:space="preserve">Por las consideraciones expuestas, la Comisión de Cultura y Patrimonio Cultural, de conformidad con lo establecido por el literal b) del artículo 70 del Reglamento del Congreso de la República, recomienda la </w:t>
      </w:r>
      <w:r w:rsidRPr="000556D7">
        <w:rPr>
          <w:rFonts w:ascii="Arial" w:hAnsi="Arial" w:cs="Arial"/>
          <w:b/>
          <w:sz w:val="22"/>
          <w:szCs w:val="22"/>
          <w:lang w:val="es-PE" w:eastAsia="es-PE"/>
        </w:rPr>
        <w:t>APROBACIÓN con TEXTO SUSTITUTORIO</w:t>
      </w:r>
      <w:r w:rsidRPr="000556D7">
        <w:rPr>
          <w:rFonts w:ascii="Arial" w:hAnsi="Arial" w:cs="Arial"/>
          <w:sz w:val="22"/>
          <w:szCs w:val="22"/>
          <w:lang w:val="es-PE" w:eastAsia="es-PE"/>
        </w:rPr>
        <w:t xml:space="preserve"> de</w:t>
      </w:r>
      <w:r w:rsidR="00D91382" w:rsidRPr="000556D7">
        <w:rPr>
          <w:rFonts w:ascii="Arial" w:hAnsi="Arial" w:cs="Arial"/>
          <w:sz w:val="22"/>
          <w:szCs w:val="22"/>
          <w:lang w:val="es-PE" w:eastAsia="es-PE"/>
        </w:rPr>
        <w:t>l</w:t>
      </w:r>
      <w:r w:rsidRPr="000556D7">
        <w:rPr>
          <w:rFonts w:ascii="Arial" w:hAnsi="Arial" w:cs="Arial"/>
          <w:sz w:val="22"/>
          <w:szCs w:val="22"/>
          <w:lang w:val="es-PE" w:eastAsia="es-PE"/>
        </w:rPr>
        <w:t xml:space="preserve"> </w:t>
      </w:r>
      <w:r w:rsidR="00D91382" w:rsidRPr="000556D7">
        <w:rPr>
          <w:rFonts w:ascii="Arial" w:hAnsi="Arial" w:cs="Arial"/>
          <w:sz w:val="22"/>
          <w:szCs w:val="22"/>
          <w:lang w:val="es-PE" w:eastAsia="es-PE"/>
        </w:rPr>
        <w:t>Proyecto de Ley 4541</w:t>
      </w:r>
      <w:r w:rsidRPr="000556D7">
        <w:rPr>
          <w:rFonts w:ascii="Arial" w:hAnsi="Arial" w:cs="Arial"/>
          <w:sz w:val="22"/>
          <w:szCs w:val="22"/>
          <w:lang w:val="es-PE" w:eastAsia="es-PE"/>
        </w:rPr>
        <w:t xml:space="preserve">/2018-CR </w:t>
      </w:r>
      <w:r w:rsidRPr="000556D7">
        <w:rPr>
          <w:rFonts w:ascii="Arial" w:hAnsi="Arial" w:cs="Arial"/>
          <w:b/>
          <w:iCs/>
          <w:sz w:val="22"/>
          <w:szCs w:val="22"/>
          <w:lang w:eastAsia="es-PE"/>
        </w:rPr>
        <w:t>“LEY</w:t>
      </w:r>
      <w:r w:rsidR="00252C24" w:rsidRPr="000556D7">
        <w:rPr>
          <w:rFonts w:ascii="Arial" w:hAnsi="Arial" w:cs="Arial"/>
          <w:b/>
          <w:iCs/>
          <w:sz w:val="22"/>
          <w:szCs w:val="22"/>
          <w:lang w:eastAsia="es-PE"/>
        </w:rPr>
        <w:t xml:space="preserve"> QUE DECLARA DE INTERÉS NACIONAL Y NECESIDAD PÚBLICA LA RESTAURACIÓN, PROTECCIÓN, CONSERVACIÓN, PUESTA EN VALOR Y PROMOCIÓN DE LA CASA DE LA ANTIGUA HACIENDA SOJO, UBICADA EN SOJO, DISTRITO DE MIGUEL CHECA, PROVINCIA DE SULLANA, DEPARTAMENTO DE PIURA”.</w:t>
      </w:r>
    </w:p>
    <w:p w:rsidR="00252C24" w:rsidRPr="000556D7" w:rsidRDefault="00252C24" w:rsidP="00252C24">
      <w:pPr>
        <w:widowControl w:val="0"/>
        <w:autoSpaceDE w:val="0"/>
        <w:autoSpaceDN w:val="0"/>
        <w:spacing w:line="360" w:lineRule="auto"/>
        <w:ind w:right="420"/>
        <w:jc w:val="both"/>
        <w:rPr>
          <w:rFonts w:ascii="Arial" w:hAnsi="Arial" w:cs="Arial"/>
          <w:b/>
          <w:iCs/>
          <w:sz w:val="22"/>
          <w:szCs w:val="22"/>
          <w:lang w:eastAsia="es-PE"/>
        </w:rPr>
      </w:pPr>
    </w:p>
    <w:p w:rsidR="00D43C6F" w:rsidRPr="000556D7" w:rsidRDefault="00D43C6F" w:rsidP="00D43C6F">
      <w:pPr>
        <w:spacing w:after="200" w:line="276" w:lineRule="auto"/>
        <w:rPr>
          <w:rFonts w:ascii="Arial" w:eastAsia="Calibri" w:hAnsi="Arial" w:cs="Arial"/>
          <w:sz w:val="22"/>
          <w:szCs w:val="22"/>
          <w:lang w:val="es-PE" w:eastAsia="en-US"/>
        </w:rPr>
      </w:pPr>
      <w:r w:rsidRPr="000556D7">
        <w:rPr>
          <w:rFonts w:ascii="Arial" w:eastAsia="Calibri" w:hAnsi="Arial" w:cs="Arial"/>
          <w:sz w:val="22"/>
          <w:szCs w:val="22"/>
          <w:lang w:val="es-PE" w:eastAsia="en-US"/>
        </w:rPr>
        <w:t>El Congreso de la República.</w:t>
      </w:r>
    </w:p>
    <w:p w:rsidR="00D43C6F" w:rsidRDefault="00D43C6F" w:rsidP="00D43C6F">
      <w:pPr>
        <w:spacing w:line="276" w:lineRule="auto"/>
        <w:jc w:val="both"/>
        <w:rPr>
          <w:rFonts w:ascii="Arial" w:eastAsia="Calibri" w:hAnsi="Arial" w:cs="Arial"/>
          <w:sz w:val="22"/>
          <w:szCs w:val="22"/>
          <w:lang w:val="es-PE" w:eastAsia="en-US"/>
        </w:rPr>
      </w:pPr>
      <w:r w:rsidRPr="000556D7">
        <w:rPr>
          <w:rFonts w:ascii="Arial" w:eastAsia="Calibri" w:hAnsi="Arial" w:cs="Arial"/>
          <w:sz w:val="22"/>
          <w:szCs w:val="22"/>
          <w:lang w:val="es-PE" w:eastAsia="en-US"/>
        </w:rPr>
        <w:t>Ha dado la Ley siguiente:</w:t>
      </w:r>
    </w:p>
    <w:p w:rsidR="00A50DD7" w:rsidRDefault="00A50DD7" w:rsidP="00D43C6F">
      <w:pPr>
        <w:spacing w:line="276" w:lineRule="auto"/>
        <w:jc w:val="both"/>
        <w:rPr>
          <w:rFonts w:ascii="Arial" w:eastAsia="Calibri" w:hAnsi="Arial" w:cs="Arial"/>
          <w:sz w:val="22"/>
          <w:szCs w:val="22"/>
          <w:lang w:val="es-PE" w:eastAsia="en-US"/>
        </w:rPr>
      </w:pPr>
    </w:p>
    <w:p w:rsidR="00A50DD7" w:rsidRDefault="00A50DD7" w:rsidP="00D43C6F">
      <w:pPr>
        <w:spacing w:line="276" w:lineRule="auto"/>
        <w:jc w:val="both"/>
        <w:rPr>
          <w:rFonts w:ascii="Arial" w:eastAsia="Calibri" w:hAnsi="Arial" w:cs="Arial"/>
          <w:sz w:val="22"/>
          <w:szCs w:val="22"/>
          <w:lang w:val="es-PE" w:eastAsia="en-US"/>
        </w:rPr>
      </w:pPr>
    </w:p>
    <w:p w:rsidR="00B84BB0" w:rsidRDefault="00B84BB0" w:rsidP="00D43C6F">
      <w:pPr>
        <w:spacing w:line="276" w:lineRule="auto"/>
        <w:jc w:val="both"/>
        <w:rPr>
          <w:rFonts w:ascii="Arial" w:eastAsia="Calibri" w:hAnsi="Arial" w:cs="Arial"/>
          <w:sz w:val="22"/>
          <w:szCs w:val="22"/>
          <w:lang w:val="es-PE" w:eastAsia="en-US"/>
        </w:rPr>
      </w:pPr>
    </w:p>
    <w:p w:rsidR="00B84BB0" w:rsidRDefault="00B84BB0" w:rsidP="00D43C6F">
      <w:pPr>
        <w:spacing w:line="276" w:lineRule="auto"/>
        <w:jc w:val="both"/>
        <w:rPr>
          <w:rFonts w:ascii="Arial" w:eastAsia="Calibri" w:hAnsi="Arial" w:cs="Arial"/>
          <w:sz w:val="22"/>
          <w:szCs w:val="22"/>
          <w:lang w:val="es-PE" w:eastAsia="en-US"/>
        </w:rPr>
      </w:pPr>
    </w:p>
    <w:p w:rsidR="00B84BB0" w:rsidRDefault="00B84BB0" w:rsidP="00D43C6F">
      <w:pPr>
        <w:spacing w:line="276" w:lineRule="auto"/>
        <w:jc w:val="both"/>
        <w:rPr>
          <w:rFonts w:ascii="Arial" w:eastAsia="Calibri" w:hAnsi="Arial" w:cs="Arial"/>
          <w:sz w:val="22"/>
          <w:szCs w:val="22"/>
          <w:lang w:val="es-PE" w:eastAsia="en-US"/>
        </w:rPr>
      </w:pPr>
    </w:p>
    <w:p w:rsidR="00B84BB0" w:rsidRDefault="00B84BB0" w:rsidP="00D43C6F">
      <w:pPr>
        <w:spacing w:line="276" w:lineRule="auto"/>
        <w:jc w:val="both"/>
        <w:rPr>
          <w:rFonts w:ascii="Arial" w:eastAsia="Calibri" w:hAnsi="Arial" w:cs="Arial"/>
          <w:sz w:val="22"/>
          <w:szCs w:val="22"/>
          <w:lang w:val="es-PE" w:eastAsia="en-US"/>
        </w:rPr>
      </w:pPr>
    </w:p>
    <w:p w:rsidR="00B84BB0" w:rsidRPr="000556D7" w:rsidRDefault="00B84BB0" w:rsidP="00D43C6F">
      <w:pPr>
        <w:spacing w:line="276" w:lineRule="auto"/>
        <w:jc w:val="both"/>
        <w:rPr>
          <w:rFonts w:ascii="Arial" w:eastAsia="Calibri" w:hAnsi="Arial" w:cs="Arial"/>
          <w:sz w:val="22"/>
          <w:szCs w:val="22"/>
          <w:lang w:val="es-PE" w:eastAsia="en-US"/>
        </w:rPr>
      </w:pPr>
    </w:p>
    <w:p w:rsidR="00D43C6F" w:rsidRPr="000556D7" w:rsidRDefault="00D43C6F" w:rsidP="00A50DD7">
      <w:pPr>
        <w:spacing w:line="360" w:lineRule="auto"/>
        <w:jc w:val="center"/>
        <w:rPr>
          <w:rFonts w:ascii="Arial" w:eastAsia="Calibri" w:hAnsi="Arial" w:cs="Arial"/>
          <w:b/>
          <w:sz w:val="22"/>
          <w:szCs w:val="22"/>
          <w:lang w:val="es-PE" w:eastAsia="en-US"/>
        </w:rPr>
      </w:pPr>
      <w:r w:rsidRPr="000556D7">
        <w:rPr>
          <w:rFonts w:ascii="Arial" w:eastAsia="Calibri" w:hAnsi="Arial" w:cs="Arial"/>
          <w:b/>
          <w:sz w:val="22"/>
          <w:szCs w:val="22"/>
          <w:lang w:val="es-PE" w:eastAsia="en-US"/>
        </w:rPr>
        <w:lastRenderedPageBreak/>
        <w:t>TEXTO SUSTITUTORIO</w:t>
      </w:r>
    </w:p>
    <w:p w:rsidR="00D43C6F" w:rsidRPr="000556D7" w:rsidRDefault="00D43C6F" w:rsidP="00D43C6F">
      <w:pPr>
        <w:widowControl w:val="0"/>
        <w:autoSpaceDE w:val="0"/>
        <w:autoSpaceDN w:val="0"/>
        <w:ind w:right="420"/>
        <w:jc w:val="center"/>
        <w:rPr>
          <w:rFonts w:ascii="Arial" w:hAnsi="Arial" w:cs="Arial"/>
          <w:b/>
          <w:iCs/>
          <w:sz w:val="22"/>
          <w:szCs w:val="22"/>
          <w:lang w:eastAsia="es-PE"/>
        </w:rPr>
      </w:pPr>
      <w:r w:rsidRPr="000556D7">
        <w:rPr>
          <w:rFonts w:ascii="Arial" w:hAnsi="Arial" w:cs="Arial"/>
          <w:b/>
          <w:iCs/>
          <w:sz w:val="22"/>
          <w:szCs w:val="22"/>
          <w:lang w:eastAsia="es-PE"/>
        </w:rPr>
        <w:t xml:space="preserve">LEY </w:t>
      </w:r>
      <w:r w:rsidR="00252C24" w:rsidRPr="000556D7">
        <w:rPr>
          <w:rFonts w:ascii="Arial" w:hAnsi="Arial" w:cs="Arial"/>
          <w:b/>
          <w:iCs/>
          <w:sz w:val="22"/>
          <w:szCs w:val="22"/>
          <w:lang w:eastAsia="es-PE"/>
        </w:rPr>
        <w:t>QUE DECLARA DE INTERÉS NACIONAL Y NECESIDAD PÚBLICA LA RESTAURACIÓN, PROTECCIÓN, CONSERVACIÓN, PUESTA EN VALOR Y PROMOCIÓN DE LA CASA DE LA ANTIGUA HACIENDA SOJO, UBICADA EN SOJO, DISTRITO DE MIGUEL CHECA, PROVINCIA DE SULLANA, DEPARTAMENTO DE PIURA</w:t>
      </w:r>
    </w:p>
    <w:p w:rsidR="00D43C6F" w:rsidRPr="000556D7" w:rsidRDefault="00D43C6F" w:rsidP="00D43C6F">
      <w:pPr>
        <w:widowControl w:val="0"/>
        <w:autoSpaceDE w:val="0"/>
        <w:autoSpaceDN w:val="0"/>
        <w:ind w:right="420"/>
        <w:jc w:val="both"/>
        <w:rPr>
          <w:rFonts w:ascii="Arial" w:eastAsia="Calibri" w:hAnsi="Arial" w:cs="Arial"/>
          <w:color w:val="00B0F0"/>
          <w:sz w:val="24"/>
          <w:szCs w:val="24"/>
          <w:lang w:eastAsia="en-US"/>
        </w:rPr>
      </w:pPr>
    </w:p>
    <w:p w:rsidR="00D43C6F" w:rsidRPr="000556D7" w:rsidRDefault="00D43C6F" w:rsidP="00D43C6F">
      <w:pPr>
        <w:widowControl w:val="0"/>
        <w:autoSpaceDE w:val="0"/>
        <w:autoSpaceDN w:val="0"/>
        <w:spacing w:line="360" w:lineRule="auto"/>
        <w:ind w:right="420"/>
        <w:jc w:val="both"/>
        <w:rPr>
          <w:rFonts w:ascii="Arial" w:eastAsia="Calibri" w:hAnsi="Arial" w:cs="Arial"/>
          <w:color w:val="00B0F0"/>
          <w:sz w:val="22"/>
          <w:szCs w:val="22"/>
          <w:lang w:eastAsia="en-US"/>
        </w:rPr>
      </w:pPr>
    </w:p>
    <w:p w:rsidR="00D91382" w:rsidRPr="000556D7" w:rsidRDefault="00D43C6F" w:rsidP="00D91382">
      <w:pPr>
        <w:keepNext/>
        <w:keepLines/>
        <w:spacing w:line="360" w:lineRule="auto"/>
        <w:jc w:val="both"/>
        <w:outlineLvl w:val="2"/>
        <w:rPr>
          <w:rFonts w:ascii="Arial" w:hAnsi="Arial" w:cs="Arial"/>
          <w:b/>
          <w:bCs/>
          <w:color w:val="000000"/>
          <w:sz w:val="22"/>
          <w:szCs w:val="22"/>
          <w:lang w:val="es-PE" w:eastAsia="en-US"/>
        </w:rPr>
      </w:pPr>
      <w:r w:rsidRPr="003453C1">
        <w:rPr>
          <w:rFonts w:ascii="Arial" w:hAnsi="Arial" w:cs="Arial"/>
          <w:b/>
          <w:bCs/>
          <w:color w:val="000000"/>
          <w:sz w:val="22"/>
          <w:szCs w:val="22"/>
          <w:u w:val="single"/>
          <w:lang w:val="es-PE" w:eastAsia="en-US"/>
        </w:rPr>
        <w:t>Artículo 1</w:t>
      </w:r>
      <w:r w:rsidRPr="000556D7">
        <w:rPr>
          <w:rFonts w:ascii="Arial" w:hAnsi="Arial" w:cs="Arial"/>
          <w:b/>
          <w:bCs/>
          <w:color w:val="000000"/>
          <w:sz w:val="22"/>
          <w:szCs w:val="22"/>
          <w:lang w:val="es-PE" w:eastAsia="en-US"/>
        </w:rPr>
        <w:t>.</w:t>
      </w:r>
      <w:r w:rsidR="00B84BB0">
        <w:rPr>
          <w:rFonts w:ascii="Arial" w:hAnsi="Arial" w:cs="Arial"/>
          <w:b/>
          <w:bCs/>
          <w:color w:val="000000"/>
          <w:sz w:val="22"/>
          <w:szCs w:val="22"/>
          <w:lang w:val="es-PE" w:eastAsia="en-US"/>
        </w:rPr>
        <w:t xml:space="preserve"> </w:t>
      </w:r>
      <w:r w:rsidR="00D91382" w:rsidRPr="000556D7">
        <w:rPr>
          <w:rFonts w:ascii="Arial" w:hAnsi="Arial" w:cs="Arial"/>
          <w:b/>
          <w:bCs/>
          <w:color w:val="000000"/>
          <w:sz w:val="22"/>
          <w:szCs w:val="22"/>
          <w:lang w:val="es-PE" w:eastAsia="en-US"/>
        </w:rPr>
        <w:t>Declaratoria de interés nacional y necesidad pública</w:t>
      </w:r>
    </w:p>
    <w:p w:rsidR="00D43C6F" w:rsidRPr="000556D7" w:rsidRDefault="00D91382" w:rsidP="00D91382">
      <w:pPr>
        <w:widowControl w:val="0"/>
        <w:autoSpaceDE w:val="0"/>
        <w:autoSpaceDN w:val="0"/>
        <w:spacing w:line="360" w:lineRule="auto"/>
        <w:ind w:right="420"/>
        <w:jc w:val="both"/>
        <w:rPr>
          <w:rFonts w:ascii="Arial" w:hAnsi="Arial" w:cs="Arial"/>
          <w:bCs/>
          <w:color w:val="000000"/>
          <w:sz w:val="22"/>
          <w:szCs w:val="22"/>
          <w:lang w:val="es-PE" w:eastAsia="en-US"/>
        </w:rPr>
      </w:pPr>
      <w:r w:rsidRPr="000556D7">
        <w:rPr>
          <w:rFonts w:ascii="Arial" w:hAnsi="Arial" w:cs="Arial"/>
          <w:bCs/>
          <w:color w:val="000000"/>
          <w:sz w:val="22"/>
          <w:szCs w:val="22"/>
          <w:lang w:val="es-PE" w:eastAsia="en-US"/>
        </w:rPr>
        <w:t>Declárese de interés nacional y necesidad pública la restauración, protección, conservaci</w:t>
      </w:r>
      <w:r w:rsidR="00252C24" w:rsidRPr="000556D7">
        <w:rPr>
          <w:rFonts w:ascii="Arial" w:hAnsi="Arial" w:cs="Arial"/>
          <w:bCs/>
          <w:color w:val="000000"/>
          <w:sz w:val="22"/>
          <w:szCs w:val="22"/>
          <w:lang w:val="es-PE" w:eastAsia="en-US"/>
        </w:rPr>
        <w:t xml:space="preserve">ón, </w:t>
      </w:r>
      <w:r w:rsidRPr="000556D7">
        <w:rPr>
          <w:rFonts w:ascii="Arial" w:hAnsi="Arial" w:cs="Arial"/>
          <w:bCs/>
          <w:color w:val="000000"/>
          <w:sz w:val="22"/>
          <w:szCs w:val="22"/>
          <w:lang w:val="es-PE" w:eastAsia="en-US"/>
        </w:rPr>
        <w:t>puesta en valor</w:t>
      </w:r>
      <w:r w:rsidR="00252C24" w:rsidRPr="000556D7">
        <w:rPr>
          <w:rFonts w:ascii="Arial" w:hAnsi="Arial" w:cs="Arial"/>
          <w:bCs/>
          <w:color w:val="000000"/>
          <w:sz w:val="22"/>
          <w:szCs w:val="22"/>
          <w:lang w:val="es-PE" w:eastAsia="en-US"/>
        </w:rPr>
        <w:t xml:space="preserve"> y promoción</w:t>
      </w:r>
      <w:r w:rsidRPr="000556D7">
        <w:rPr>
          <w:rFonts w:ascii="Arial" w:hAnsi="Arial" w:cs="Arial"/>
          <w:bCs/>
          <w:color w:val="000000"/>
          <w:sz w:val="22"/>
          <w:szCs w:val="22"/>
          <w:lang w:val="es-PE" w:eastAsia="en-US"/>
        </w:rPr>
        <w:t xml:space="preserve"> de la Casa de la Antigua Hacienda Sojo, ubicada en Sojo, distrito de Miguel Checa, provincia de Sullana, departamento de Piura.</w:t>
      </w:r>
    </w:p>
    <w:p w:rsidR="00D91382" w:rsidRPr="000556D7" w:rsidRDefault="00D91382" w:rsidP="00D91382">
      <w:pPr>
        <w:widowControl w:val="0"/>
        <w:autoSpaceDE w:val="0"/>
        <w:autoSpaceDN w:val="0"/>
        <w:spacing w:line="360" w:lineRule="auto"/>
        <w:ind w:right="420"/>
        <w:jc w:val="both"/>
        <w:rPr>
          <w:rFonts w:ascii="Arial" w:hAnsi="Arial" w:cs="Arial"/>
          <w:bCs/>
          <w:color w:val="000000"/>
          <w:sz w:val="22"/>
          <w:szCs w:val="22"/>
          <w:lang w:val="es-PE" w:eastAsia="en-US"/>
        </w:rPr>
      </w:pPr>
    </w:p>
    <w:p w:rsidR="00D43C6F" w:rsidRPr="000556D7" w:rsidRDefault="00D43C6F" w:rsidP="00D91382">
      <w:pPr>
        <w:keepNext/>
        <w:keepLines/>
        <w:spacing w:line="360" w:lineRule="auto"/>
        <w:jc w:val="both"/>
        <w:outlineLvl w:val="2"/>
        <w:rPr>
          <w:rFonts w:ascii="Arial" w:hAnsi="Arial" w:cs="Arial"/>
          <w:b/>
          <w:bCs/>
          <w:color w:val="000000"/>
          <w:sz w:val="22"/>
          <w:szCs w:val="22"/>
          <w:lang w:val="es-PE" w:eastAsia="en-US"/>
        </w:rPr>
      </w:pPr>
      <w:r w:rsidRPr="003453C1">
        <w:rPr>
          <w:rFonts w:ascii="Arial" w:hAnsi="Arial" w:cs="Arial"/>
          <w:b/>
          <w:bCs/>
          <w:color w:val="000000"/>
          <w:sz w:val="22"/>
          <w:szCs w:val="22"/>
          <w:u w:val="single"/>
          <w:lang w:val="es-PE" w:eastAsia="en-US"/>
        </w:rPr>
        <w:t>Artículo 2</w:t>
      </w:r>
      <w:r w:rsidRPr="000556D7">
        <w:rPr>
          <w:rFonts w:ascii="Arial" w:hAnsi="Arial" w:cs="Arial"/>
          <w:b/>
          <w:bCs/>
          <w:color w:val="000000"/>
          <w:sz w:val="22"/>
          <w:szCs w:val="22"/>
          <w:lang w:val="es-PE" w:eastAsia="en-US"/>
        </w:rPr>
        <w:t>.</w:t>
      </w:r>
      <w:r w:rsidR="00B84BB0">
        <w:rPr>
          <w:rFonts w:ascii="Arial" w:hAnsi="Arial" w:cs="Arial"/>
          <w:b/>
          <w:bCs/>
          <w:color w:val="000000"/>
          <w:sz w:val="22"/>
          <w:szCs w:val="22"/>
          <w:lang w:val="es-PE" w:eastAsia="en-US"/>
        </w:rPr>
        <w:t xml:space="preserve"> </w:t>
      </w:r>
      <w:r w:rsidRPr="000556D7">
        <w:rPr>
          <w:rFonts w:ascii="Arial" w:hAnsi="Arial" w:cs="Arial"/>
          <w:b/>
          <w:bCs/>
          <w:color w:val="000000"/>
          <w:sz w:val="22"/>
          <w:szCs w:val="22"/>
          <w:lang w:val="es-PE" w:eastAsia="en-US"/>
        </w:rPr>
        <w:t>Autoridades competentes</w:t>
      </w:r>
    </w:p>
    <w:p w:rsidR="00D91382" w:rsidRPr="000556D7" w:rsidRDefault="00D91382" w:rsidP="00252C24">
      <w:pPr>
        <w:widowControl w:val="0"/>
        <w:autoSpaceDE w:val="0"/>
        <w:autoSpaceDN w:val="0"/>
        <w:spacing w:line="360" w:lineRule="auto"/>
        <w:ind w:right="420"/>
        <w:jc w:val="both"/>
        <w:rPr>
          <w:rFonts w:ascii="Arial" w:hAnsi="Arial" w:cs="Arial"/>
          <w:bCs/>
          <w:color w:val="000000"/>
          <w:sz w:val="22"/>
          <w:szCs w:val="22"/>
          <w:lang w:val="es-PE" w:eastAsia="en-US"/>
        </w:rPr>
      </w:pPr>
      <w:r w:rsidRPr="000556D7">
        <w:rPr>
          <w:rFonts w:ascii="Arial" w:hAnsi="Arial" w:cs="Arial"/>
          <w:bCs/>
          <w:color w:val="000000"/>
          <w:sz w:val="22"/>
          <w:szCs w:val="22"/>
          <w:lang w:val="es-PE" w:eastAsia="en-US"/>
        </w:rPr>
        <w:t xml:space="preserve">El Ministerio de Cultura, en coordinación </w:t>
      </w:r>
      <w:r w:rsidR="00252C24" w:rsidRPr="000556D7">
        <w:rPr>
          <w:rFonts w:ascii="Arial" w:hAnsi="Arial" w:cs="Arial"/>
          <w:bCs/>
          <w:color w:val="000000"/>
          <w:sz w:val="22"/>
          <w:szCs w:val="22"/>
          <w:lang w:val="es-PE" w:eastAsia="en-US"/>
        </w:rPr>
        <w:t>con</w:t>
      </w:r>
      <w:r w:rsidRPr="000556D7">
        <w:rPr>
          <w:rFonts w:ascii="Arial" w:hAnsi="Arial" w:cs="Arial"/>
          <w:bCs/>
          <w:color w:val="000000"/>
          <w:sz w:val="22"/>
          <w:szCs w:val="22"/>
          <w:lang w:val="es-PE" w:eastAsia="en-US"/>
        </w:rPr>
        <w:t xml:space="preserve"> el Ministerio de Comercio Exterior y Turismo, el Gobierno Regional de Piura, la Municipalidad Provincial de Sullana y la Municipalidad Distrital de Miguel Checa, </w:t>
      </w:r>
      <w:r w:rsidR="00B84BB0" w:rsidRPr="00D721BA">
        <w:rPr>
          <w:rFonts w:ascii="Arial" w:hAnsi="Arial" w:cs="Arial"/>
          <w:bCs/>
          <w:color w:val="000000"/>
          <w:sz w:val="22"/>
          <w:szCs w:val="22"/>
          <w:lang w:eastAsia="en-US"/>
        </w:rPr>
        <w:t xml:space="preserve">brindan asistencia técnica, gestionan y promueven </w:t>
      </w:r>
      <w:r w:rsidR="00252C24" w:rsidRPr="000556D7">
        <w:rPr>
          <w:rFonts w:ascii="Arial" w:hAnsi="Arial" w:cs="Arial"/>
          <w:bCs/>
          <w:color w:val="000000"/>
          <w:sz w:val="22"/>
          <w:szCs w:val="22"/>
          <w:lang w:val="es-PE" w:eastAsia="en-US"/>
        </w:rPr>
        <w:t>las acciones correspondientes de acuerdo a sus competencias para el cumplimiento de la presente Ley.</w:t>
      </w:r>
    </w:p>
    <w:p w:rsidR="00D91382" w:rsidRPr="000556D7" w:rsidRDefault="00D91382" w:rsidP="00D43C6F">
      <w:pPr>
        <w:spacing w:line="360" w:lineRule="auto"/>
        <w:jc w:val="both"/>
        <w:rPr>
          <w:rFonts w:ascii="Arial" w:hAnsi="Arial" w:cs="Arial"/>
          <w:bCs/>
          <w:color w:val="000000"/>
          <w:sz w:val="22"/>
          <w:szCs w:val="22"/>
          <w:lang w:val="es-PE" w:eastAsia="en-US"/>
        </w:rPr>
      </w:pPr>
    </w:p>
    <w:p w:rsidR="00D43C6F" w:rsidRDefault="00D43C6F" w:rsidP="00D43C6F">
      <w:pPr>
        <w:spacing w:line="360" w:lineRule="auto"/>
        <w:jc w:val="both"/>
        <w:rPr>
          <w:rFonts w:ascii="Arial" w:hAnsi="Arial" w:cs="Arial"/>
          <w:sz w:val="22"/>
          <w:szCs w:val="22"/>
          <w:lang w:val="es-PE" w:eastAsia="es-PE"/>
        </w:rPr>
      </w:pPr>
      <w:r w:rsidRPr="000556D7">
        <w:rPr>
          <w:rFonts w:ascii="Arial" w:hAnsi="Arial" w:cs="Arial"/>
          <w:sz w:val="22"/>
          <w:szCs w:val="22"/>
          <w:lang w:val="es-PE" w:eastAsia="es-PE"/>
        </w:rPr>
        <w:t>Dese cuenta</w:t>
      </w:r>
    </w:p>
    <w:p w:rsidR="00A50DD7" w:rsidRPr="000556D7" w:rsidRDefault="00A50DD7" w:rsidP="00D43C6F">
      <w:pPr>
        <w:spacing w:line="360" w:lineRule="auto"/>
        <w:jc w:val="both"/>
        <w:rPr>
          <w:rFonts w:ascii="Arial" w:hAnsi="Arial" w:cs="Arial"/>
          <w:sz w:val="22"/>
          <w:szCs w:val="22"/>
          <w:lang w:val="es-PE" w:eastAsia="es-PE"/>
        </w:rPr>
      </w:pPr>
    </w:p>
    <w:p w:rsidR="00D43C6F" w:rsidRPr="000556D7" w:rsidRDefault="00D43C6F" w:rsidP="00A50DD7">
      <w:pPr>
        <w:spacing w:line="360" w:lineRule="auto"/>
        <w:jc w:val="both"/>
        <w:rPr>
          <w:rFonts w:ascii="Arial" w:hAnsi="Arial" w:cs="Arial"/>
          <w:sz w:val="22"/>
          <w:szCs w:val="22"/>
          <w:lang w:val="es-PE" w:eastAsia="es-PE"/>
        </w:rPr>
      </w:pPr>
      <w:r w:rsidRPr="000556D7">
        <w:rPr>
          <w:rFonts w:ascii="Arial" w:hAnsi="Arial" w:cs="Arial"/>
          <w:sz w:val="22"/>
          <w:szCs w:val="22"/>
          <w:lang w:val="es-PE" w:eastAsia="es-PE"/>
        </w:rPr>
        <w:t>Sala de Comisiones</w:t>
      </w:r>
    </w:p>
    <w:p w:rsidR="00D43C6F" w:rsidRPr="000556D7" w:rsidRDefault="00D43C6F" w:rsidP="00D43C6F">
      <w:pPr>
        <w:spacing w:line="360" w:lineRule="auto"/>
        <w:jc w:val="right"/>
        <w:rPr>
          <w:rFonts w:ascii="Arial" w:hAnsi="Arial" w:cs="Arial"/>
          <w:sz w:val="22"/>
          <w:szCs w:val="22"/>
          <w:lang w:val="es-PE" w:eastAsia="es-PE"/>
        </w:rPr>
      </w:pPr>
    </w:p>
    <w:p w:rsidR="00D43C6F" w:rsidRPr="000556D7" w:rsidRDefault="00D43C6F" w:rsidP="00D43C6F">
      <w:pPr>
        <w:spacing w:line="360" w:lineRule="auto"/>
        <w:jc w:val="right"/>
        <w:rPr>
          <w:rFonts w:ascii="Arial" w:hAnsi="Arial" w:cs="Arial"/>
          <w:sz w:val="22"/>
          <w:szCs w:val="22"/>
          <w:lang w:val="es-PE" w:eastAsia="es-PE"/>
        </w:rPr>
      </w:pPr>
      <w:r w:rsidRPr="000556D7">
        <w:rPr>
          <w:rFonts w:ascii="Arial" w:hAnsi="Arial" w:cs="Arial"/>
          <w:sz w:val="22"/>
          <w:szCs w:val="22"/>
          <w:lang w:val="es-PE" w:eastAsia="es-PE"/>
        </w:rPr>
        <w:t xml:space="preserve">Lima, </w:t>
      </w:r>
      <w:r w:rsidR="00252C24" w:rsidRPr="000556D7">
        <w:rPr>
          <w:rFonts w:ascii="Arial" w:hAnsi="Arial" w:cs="Arial"/>
          <w:sz w:val="22"/>
          <w:szCs w:val="22"/>
          <w:lang w:val="es-PE" w:eastAsia="es-PE"/>
        </w:rPr>
        <w:t>07</w:t>
      </w:r>
      <w:r w:rsidRPr="000556D7">
        <w:rPr>
          <w:rFonts w:ascii="Arial" w:hAnsi="Arial" w:cs="Arial"/>
          <w:sz w:val="22"/>
          <w:szCs w:val="22"/>
          <w:lang w:val="es-PE" w:eastAsia="es-PE"/>
        </w:rPr>
        <w:t xml:space="preserve"> de </w:t>
      </w:r>
      <w:r w:rsidR="00252C24" w:rsidRPr="000556D7">
        <w:rPr>
          <w:rFonts w:ascii="Arial" w:hAnsi="Arial" w:cs="Arial"/>
          <w:sz w:val="22"/>
          <w:szCs w:val="22"/>
          <w:lang w:val="es-PE" w:eastAsia="es-PE"/>
        </w:rPr>
        <w:t>octubre</w:t>
      </w:r>
      <w:r w:rsidRPr="000556D7">
        <w:rPr>
          <w:rFonts w:ascii="Arial" w:hAnsi="Arial" w:cs="Arial"/>
          <w:sz w:val="22"/>
          <w:szCs w:val="22"/>
          <w:lang w:val="es-PE" w:eastAsia="es-PE"/>
        </w:rPr>
        <w:t xml:space="preserve"> de 2020.</w:t>
      </w:r>
    </w:p>
    <w:p w:rsidR="00D43C6F" w:rsidRPr="000556D7" w:rsidRDefault="00D43C6F" w:rsidP="00D43C6F">
      <w:pPr>
        <w:spacing w:line="360" w:lineRule="auto"/>
        <w:jc w:val="right"/>
        <w:rPr>
          <w:rFonts w:ascii="Arial" w:hAnsi="Arial" w:cs="Arial"/>
          <w:sz w:val="22"/>
          <w:szCs w:val="22"/>
          <w:lang w:val="es-PE" w:eastAsia="es-PE"/>
        </w:rPr>
      </w:pPr>
    </w:p>
    <w:p w:rsidR="00D43C6F" w:rsidRPr="000556D7" w:rsidRDefault="00D43C6F" w:rsidP="00A50DD7">
      <w:pPr>
        <w:spacing w:line="360" w:lineRule="auto"/>
        <w:jc w:val="center"/>
        <w:rPr>
          <w:rFonts w:ascii="Arial" w:hAnsi="Arial" w:cs="Arial"/>
          <w:sz w:val="22"/>
          <w:szCs w:val="22"/>
          <w:lang w:val="es-PE" w:eastAsia="es-PE"/>
        </w:rPr>
      </w:pPr>
    </w:p>
    <w:p w:rsidR="00D43C6F" w:rsidRPr="000556D7" w:rsidRDefault="00D43C6F" w:rsidP="00D43C6F">
      <w:pPr>
        <w:spacing w:line="360" w:lineRule="auto"/>
        <w:jc w:val="right"/>
        <w:rPr>
          <w:rFonts w:ascii="Arial" w:hAnsi="Arial" w:cs="Arial"/>
          <w:sz w:val="22"/>
          <w:szCs w:val="22"/>
          <w:lang w:val="es-PE" w:eastAsia="es-PE"/>
        </w:rPr>
      </w:pPr>
    </w:p>
    <w:p w:rsidR="00D43C6F" w:rsidRPr="000556D7" w:rsidRDefault="00D43C6F" w:rsidP="00D43C6F">
      <w:pPr>
        <w:jc w:val="center"/>
        <w:rPr>
          <w:rFonts w:ascii="Arial" w:hAnsi="Arial" w:cs="Arial"/>
          <w:b/>
          <w:i/>
          <w:sz w:val="22"/>
          <w:szCs w:val="22"/>
          <w:lang w:val="es-PE" w:eastAsia="es-PE"/>
        </w:rPr>
      </w:pPr>
      <w:r w:rsidRPr="000556D7">
        <w:rPr>
          <w:rFonts w:ascii="Arial" w:hAnsi="Arial" w:cs="Arial"/>
          <w:b/>
          <w:i/>
          <w:sz w:val="22"/>
          <w:szCs w:val="22"/>
          <w:lang w:val="es-PE" w:eastAsia="es-PE"/>
        </w:rPr>
        <w:t>_________________________________</w:t>
      </w:r>
    </w:p>
    <w:p w:rsidR="00A50DD7" w:rsidRPr="00A50DD7" w:rsidRDefault="00A50DD7" w:rsidP="00D43C6F">
      <w:pPr>
        <w:jc w:val="center"/>
        <w:rPr>
          <w:rFonts w:ascii="Arial" w:hAnsi="Arial" w:cs="Arial"/>
          <w:b/>
          <w:iCs/>
          <w:sz w:val="10"/>
          <w:szCs w:val="10"/>
          <w:lang w:val="es-PE" w:eastAsia="es-PE"/>
        </w:rPr>
      </w:pPr>
    </w:p>
    <w:p w:rsidR="00D43C6F" w:rsidRPr="000556D7" w:rsidRDefault="00D43C6F" w:rsidP="00D43C6F">
      <w:pPr>
        <w:jc w:val="center"/>
        <w:rPr>
          <w:rFonts w:ascii="Arial" w:hAnsi="Arial" w:cs="Arial"/>
          <w:b/>
          <w:iCs/>
          <w:sz w:val="22"/>
          <w:szCs w:val="22"/>
          <w:lang w:val="es-PE" w:eastAsia="es-PE"/>
        </w:rPr>
      </w:pPr>
      <w:r w:rsidRPr="000556D7">
        <w:rPr>
          <w:rFonts w:ascii="Arial" w:hAnsi="Arial" w:cs="Arial"/>
          <w:b/>
          <w:iCs/>
          <w:sz w:val="22"/>
          <w:szCs w:val="22"/>
          <w:lang w:val="es-PE" w:eastAsia="es-PE"/>
        </w:rPr>
        <w:t xml:space="preserve">ALCIDES RAYME MARÍN </w:t>
      </w:r>
    </w:p>
    <w:p w:rsidR="00D43C6F" w:rsidRPr="000556D7" w:rsidRDefault="00D43C6F" w:rsidP="00D43C6F">
      <w:pPr>
        <w:jc w:val="center"/>
        <w:rPr>
          <w:rFonts w:ascii="Arial" w:hAnsi="Arial" w:cs="Arial"/>
          <w:bCs/>
          <w:iCs/>
          <w:sz w:val="22"/>
          <w:szCs w:val="22"/>
          <w:lang w:val="es-PE" w:eastAsia="es-PE"/>
        </w:rPr>
      </w:pPr>
      <w:r w:rsidRPr="000556D7">
        <w:rPr>
          <w:rFonts w:ascii="Arial" w:hAnsi="Arial" w:cs="Arial"/>
          <w:bCs/>
          <w:iCs/>
          <w:sz w:val="22"/>
          <w:szCs w:val="22"/>
          <w:lang w:val="es-PE" w:eastAsia="es-PE"/>
        </w:rPr>
        <w:t>Presidente</w:t>
      </w:r>
    </w:p>
    <w:p w:rsidR="00D43C6F" w:rsidRPr="008341B8" w:rsidRDefault="00D43C6F" w:rsidP="00D43C6F">
      <w:pPr>
        <w:spacing w:line="360" w:lineRule="auto"/>
        <w:jc w:val="center"/>
        <w:rPr>
          <w:rFonts w:ascii="Arial" w:hAnsi="Arial" w:cs="Arial"/>
          <w:bCs/>
          <w:iCs/>
          <w:sz w:val="22"/>
          <w:szCs w:val="22"/>
          <w:lang w:val="es-PE" w:eastAsia="es-PE"/>
        </w:rPr>
      </w:pPr>
      <w:r w:rsidRPr="000556D7">
        <w:rPr>
          <w:rFonts w:ascii="Arial" w:hAnsi="Arial" w:cs="Arial"/>
          <w:bCs/>
          <w:iCs/>
          <w:sz w:val="22"/>
          <w:szCs w:val="22"/>
          <w:lang w:val="es-PE" w:eastAsia="es-PE"/>
        </w:rPr>
        <w:t>Comisión de Cultura y Patrimonio Cultural</w:t>
      </w:r>
    </w:p>
    <w:p w:rsidR="00BD189A" w:rsidRDefault="00BD189A"/>
    <w:sectPr w:rsidR="00BD189A" w:rsidSect="000C5D0B">
      <w:headerReference w:type="even" r:id="rId12"/>
      <w:headerReference w:type="default" r:id="rId13"/>
      <w:footerReference w:type="even" r:id="rId14"/>
      <w:footerReference w:type="default" r:id="rId15"/>
      <w:headerReference w:type="first" r:id="rId16"/>
      <w:footerReference w:type="first" r:id="rId17"/>
      <w:pgSz w:w="11907" w:h="16840" w:code="9"/>
      <w:pgMar w:top="2977" w:right="1417" w:bottom="1229" w:left="1701" w:header="0" w:footer="578"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E67" w:rsidRDefault="00285E67" w:rsidP="00D43C6F">
      <w:r>
        <w:separator/>
      </w:r>
    </w:p>
  </w:endnote>
  <w:endnote w:type="continuationSeparator" w:id="0">
    <w:p w:rsidR="00285E67" w:rsidRDefault="00285E67" w:rsidP="00D43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1CF" w:rsidRDefault="00AF61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4F0" w:rsidRDefault="004E44F0" w:rsidP="00013000">
    <w:pPr>
      <w:jc w:val="center"/>
    </w:pPr>
  </w:p>
  <w:p w:rsidR="004E44F0" w:rsidRDefault="004E44F0">
    <w:pPr>
      <w:jc w:val="right"/>
    </w:pPr>
    <w:r>
      <w:t xml:space="preserve">Página </w:t>
    </w:r>
    <w:r w:rsidR="001977DF">
      <w:rPr>
        <w:b/>
        <w:bCs/>
        <w:szCs w:val="24"/>
      </w:rPr>
      <w:fldChar w:fldCharType="begin"/>
    </w:r>
    <w:r>
      <w:rPr>
        <w:b/>
        <w:bCs/>
      </w:rPr>
      <w:instrText>PAGE</w:instrText>
    </w:r>
    <w:r w:rsidR="001977DF">
      <w:rPr>
        <w:b/>
        <w:bCs/>
        <w:szCs w:val="24"/>
      </w:rPr>
      <w:fldChar w:fldCharType="separate"/>
    </w:r>
    <w:r w:rsidR="00AF61CF">
      <w:rPr>
        <w:b/>
        <w:bCs/>
        <w:noProof/>
      </w:rPr>
      <w:t>22</w:t>
    </w:r>
    <w:r w:rsidR="001977DF">
      <w:rPr>
        <w:b/>
        <w:bCs/>
        <w:szCs w:val="24"/>
      </w:rPr>
      <w:fldChar w:fldCharType="end"/>
    </w:r>
    <w:r>
      <w:t xml:space="preserve"> de </w:t>
    </w:r>
    <w:r w:rsidR="001977DF">
      <w:rPr>
        <w:b/>
        <w:bCs/>
        <w:szCs w:val="24"/>
      </w:rPr>
      <w:fldChar w:fldCharType="begin"/>
    </w:r>
    <w:r>
      <w:rPr>
        <w:b/>
        <w:bCs/>
      </w:rPr>
      <w:instrText>NUMPAGES</w:instrText>
    </w:r>
    <w:r w:rsidR="001977DF">
      <w:rPr>
        <w:b/>
        <w:bCs/>
        <w:szCs w:val="24"/>
      </w:rPr>
      <w:fldChar w:fldCharType="separate"/>
    </w:r>
    <w:r w:rsidR="00AF61CF">
      <w:rPr>
        <w:b/>
        <w:bCs/>
        <w:noProof/>
      </w:rPr>
      <w:t>22</w:t>
    </w:r>
    <w:r w:rsidR="001977DF">
      <w:rPr>
        <w:b/>
        <w:bCs/>
        <w:szCs w:val="24"/>
      </w:rPr>
      <w:fldChar w:fldCharType="end"/>
    </w:r>
  </w:p>
  <w:p w:rsidR="004E44F0" w:rsidRPr="000C40CC" w:rsidRDefault="004E44F0" w:rsidP="00013000">
    <w:pPr>
      <w:tabs>
        <w:tab w:val="left" w:pos="0"/>
        <w:tab w:val="center" w:pos="4252"/>
      </w:tabs>
      <w:rPr>
        <w:rFonts w:ascii="Candara" w:hAnsi="Candara"/>
        <w:b/>
        <w:color w:val="7F7F7F"/>
        <w:sz w:val="16"/>
        <w:szCs w:val="16"/>
        <w:lang w:val="es-P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1CF" w:rsidRDefault="00AF61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E67" w:rsidRDefault="00285E67" w:rsidP="00D43C6F">
      <w:r>
        <w:separator/>
      </w:r>
    </w:p>
  </w:footnote>
  <w:footnote w:type="continuationSeparator" w:id="0">
    <w:p w:rsidR="00285E67" w:rsidRDefault="00285E67" w:rsidP="00D43C6F">
      <w:r>
        <w:continuationSeparator/>
      </w:r>
    </w:p>
  </w:footnote>
  <w:footnote w:id="1">
    <w:p w:rsidR="004E44F0" w:rsidRPr="00360DA2" w:rsidRDefault="004E44F0" w:rsidP="002C2D1A">
      <w:pPr>
        <w:pStyle w:val="Textonotapie"/>
        <w:spacing w:after="0" w:line="264" w:lineRule="auto"/>
        <w:ind w:left="284" w:hanging="284"/>
        <w:jc w:val="both"/>
        <w:rPr>
          <w:rFonts w:ascii="Arial" w:hAnsi="Arial" w:cs="Arial"/>
          <w:sz w:val="16"/>
          <w:szCs w:val="16"/>
        </w:rPr>
      </w:pPr>
      <w:r w:rsidRPr="00360DA2">
        <w:rPr>
          <w:rStyle w:val="Refdenotaalpie"/>
          <w:rFonts w:ascii="Arial" w:hAnsi="Arial" w:cs="Arial"/>
          <w:sz w:val="16"/>
          <w:szCs w:val="16"/>
        </w:rPr>
        <w:footnoteRef/>
      </w:r>
      <w:r w:rsidRPr="00360DA2">
        <w:rPr>
          <w:rFonts w:ascii="Arial" w:hAnsi="Arial" w:cs="Arial"/>
          <w:sz w:val="16"/>
          <w:szCs w:val="16"/>
        </w:rPr>
        <w:t xml:space="preserve"> </w:t>
      </w:r>
      <w:r w:rsidR="002C2D1A">
        <w:rPr>
          <w:rFonts w:ascii="Arial" w:hAnsi="Arial" w:cs="Arial"/>
          <w:sz w:val="16"/>
          <w:szCs w:val="16"/>
        </w:rPr>
        <w:tab/>
      </w:r>
      <w:r w:rsidRPr="00A1658F">
        <w:rPr>
          <w:rFonts w:ascii="Arial" w:hAnsi="Arial" w:cs="Arial"/>
          <w:sz w:val="16"/>
          <w:szCs w:val="16"/>
        </w:rPr>
        <w:t>“Curso de Redacción de Proyectos de Ley” organizado por el Centro de Capacitación y Estudios Parlamentarios.</w:t>
      </w:r>
    </w:p>
  </w:footnote>
  <w:footnote w:id="2">
    <w:p w:rsidR="004E44F0" w:rsidRPr="002C2D1A" w:rsidRDefault="004E44F0" w:rsidP="002C2D1A">
      <w:pPr>
        <w:pStyle w:val="Textonotapie"/>
        <w:spacing w:after="0" w:line="240" w:lineRule="auto"/>
        <w:ind w:left="284" w:hanging="284"/>
        <w:rPr>
          <w:rFonts w:ascii="Arial" w:hAnsi="Arial" w:cs="Arial"/>
          <w:sz w:val="16"/>
          <w:szCs w:val="16"/>
        </w:rPr>
      </w:pPr>
      <w:r w:rsidRPr="002C2D1A">
        <w:rPr>
          <w:rStyle w:val="Refdenotaalpie"/>
          <w:rFonts w:ascii="Arial" w:hAnsi="Arial" w:cs="Arial"/>
          <w:sz w:val="16"/>
          <w:szCs w:val="16"/>
        </w:rPr>
        <w:footnoteRef/>
      </w:r>
      <w:r w:rsidRPr="002C2D1A">
        <w:rPr>
          <w:rFonts w:ascii="Arial" w:hAnsi="Arial" w:cs="Arial"/>
          <w:sz w:val="16"/>
          <w:szCs w:val="16"/>
        </w:rPr>
        <w:t xml:space="preserve">  </w:t>
      </w:r>
      <w:r w:rsidR="002C2D1A">
        <w:rPr>
          <w:rFonts w:ascii="Arial" w:hAnsi="Arial" w:cs="Arial"/>
          <w:sz w:val="16"/>
          <w:szCs w:val="16"/>
        </w:rPr>
        <w:tab/>
      </w:r>
      <w:r w:rsidRPr="002C2D1A">
        <w:rPr>
          <w:rFonts w:ascii="Arial" w:hAnsi="Arial" w:cs="Arial"/>
          <w:sz w:val="16"/>
          <w:szCs w:val="16"/>
        </w:rPr>
        <w:t>Exposición de Motivos del proyecto de ley N° 4541/2018-CR, pág. 4</w:t>
      </w:r>
    </w:p>
  </w:footnote>
  <w:footnote w:id="3">
    <w:p w:rsidR="004E44F0" w:rsidRPr="002C2D1A" w:rsidRDefault="004E44F0" w:rsidP="002C2D1A">
      <w:pPr>
        <w:pStyle w:val="Textonotapie"/>
        <w:spacing w:after="0" w:line="240" w:lineRule="auto"/>
        <w:ind w:left="284" w:hanging="284"/>
        <w:rPr>
          <w:rFonts w:ascii="Arial" w:hAnsi="Arial" w:cs="Arial"/>
          <w:sz w:val="16"/>
          <w:szCs w:val="16"/>
        </w:rPr>
      </w:pPr>
      <w:r w:rsidRPr="002C2D1A">
        <w:rPr>
          <w:rStyle w:val="Refdenotaalpie"/>
          <w:rFonts w:ascii="Arial" w:hAnsi="Arial" w:cs="Arial"/>
          <w:sz w:val="16"/>
          <w:szCs w:val="16"/>
        </w:rPr>
        <w:footnoteRef/>
      </w:r>
      <w:r w:rsidRPr="002C2D1A">
        <w:rPr>
          <w:rFonts w:ascii="Arial" w:hAnsi="Arial" w:cs="Arial"/>
          <w:sz w:val="16"/>
          <w:szCs w:val="16"/>
        </w:rPr>
        <w:t xml:space="preserve"> </w:t>
      </w:r>
      <w:r w:rsidR="002C2D1A">
        <w:rPr>
          <w:rFonts w:ascii="Arial" w:hAnsi="Arial" w:cs="Arial"/>
          <w:sz w:val="16"/>
          <w:szCs w:val="16"/>
        </w:rPr>
        <w:tab/>
      </w:r>
      <w:hyperlink r:id="rId1" w:history="1">
        <w:r w:rsidR="002C2D1A" w:rsidRPr="00E16D11">
          <w:rPr>
            <w:rStyle w:val="Hipervnculo"/>
            <w:rFonts w:ascii="Arial" w:hAnsi="Arial" w:cs="Arial"/>
            <w:sz w:val="16"/>
            <w:szCs w:val="16"/>
          </w:rPr>
          <w:t>https://www.sullaneros.com/ubicacion-y-limites-de-sullana/</w:t>
        </w:r>
      </w:hyperlink>
    </w:p>
  </w:footnote>
  <w:footnote w:id="4">
    <w:p w:rsidR="004E44F0" w:rsidRPr="002C2D1A" w:rsidRDefault="004E44F0" w:rsidP="002C2D1A">
      <w:pPr>
        <w:pStyle w:val="Textonotapie"/>
        <w:spacing w:after="0" w:line="240" w:lineRule="auto"/>
        <w:ind w:left="284" w:hanging="284"/>
        <w:rPr>
          <w:rFonts w:ascii="Arial" w:hAnsi="Arial" w:cs="Arial"/>
          <w:sz w:val="16"/>
          <w:szCs w:val="16"/>
        </w:rPr>
      </w:pPr>
      <w:r w:rsidRPr="002C2D1A">
        <w:rPr>
          <w:rStyle w:val="Refdenotaalpie"/>
          <w:rFonts w:ascii="Arial" w:hAnsi="Arial" w:cs="Arial"/>
          <w:sz w:val="16"/>
          <w:szCs w:val="16"/>
        </w:rPr>
        <w:footnoteRef/>
      </w:r>
      <w:r w:rsidRPr="002C2D1A">
        <w:rPr>
          <w:rFonts w:ascii="Arial" w:hAnsi="Arial" w:cs="Arial"/>
          <w:sz w:val="16"/>
          <w:szCs w:val="16"/>
        </w:rPr>
        <w:t xml:space="preserve"> </w:t>
      </w:r>
      <w:r w:rsidR="002C2D1A">
        <w:rPr>
          <w:rFonts w:ascii="Arial" w:hAnsi="Arial" w:cs="Arial"/>
          <w:sz w:val="16"/>
          <w:szCs w:val="16"/>
        </w:rPr>
        <w:tab/>
      </w:r>
      <w:hyperlink r:id="rId2" w:history="1">
        <w:r w:rsidR="002C2D1A" w:rsidRPr="00E16D11">
          <w:rPr>
            <w:rStyle w:val="Hipervnculo"/>
            <w:rFonts w:ascii="Arial" w:hAnsi="Arial" w:cs="Arial"/>
            <w:sz w:val="16"/>
            <w:szCs w:val="16"/>
          </w:rPr>
          <w:t>http://lacasonadesojo.blogspot.com/2012/11/localizacion-de-la-casona-de-sojo.html</w:t>
        </w:r>
      </w:hyperlink>
    </w:p>
  </w:footnote>
  <w:footnote w:id="5">
    <w:p w:rsidR="004E44F0" w:rsidRPr="001F2A68" w:rsidRDefault="004E44F0" w:rsidP="002C2D1A">
      <w:pPr>
        <w:pStyle w:val="Textonotapie"/>
        <w:spacing w:after="0" w:line="240" w:lineRule="auto"/>
        <w:ind w:left="284" w:hanging="284"/>
        <w:rPr>
          <w:rFonts w:ascii="Arial" w:hAnsi="Arial" w:cs="Arial"/>
          <w:sz w:val="16"/>
          <w:szCs w:val="16"/>
        </w:rPr>
      </w:pPr>
      <w:r>
        <w:rPr>
          <w:rStyle w:val="Refdenotaalpie"/>
        </w:rPr>
        <w:footnoteRef/>
      </w:r>
      <w:r>
        <w:t xml:space="preserve"> </w:t>
      </w:r>
      <w:r w:rsidR="002C2D1A">
        <w:tab/>
      </w:r>
      <w:hyperlink r:id="rId3" w:history="1">
        <w:r w:rsidR="002C2D1A" w:rsidRPr="00E16D11">
          <w:rPr>
            <w:rStyle w:val="Hipervnculo"/>
            <w:rFonts w:ascii="Arial" w:hAnsi="Arial" w:cs="Arial"/>
            <w:sz w:val="16"/>
            <w:szCs w:val="16"/>
          </w:rPr>
          <w:t>http://unf.edu.pe/unf/noticias-unf/533-autoridades-de-la-unf-realizan-visita-a-casa-de-la-antigua-hacienda-sojo.html</w:t>
        </w:r>
      </w:hyperlink>
    </w:p>
  </w:footnote>
  <w:footnote w:id="6">
    <w:p w:rsidR="004E44F0" w:rsidRPr="001F2A68" w:rsidRDefault="004E44F0" w:rsidP="002C2D1A">
      <w:pPr>
        <w:pStyle w:val="Textonotapie"/>
        <w:spacing w:after="0" w:line="240" w:lineRule="auto"/>
        <w:ind w:left="284" w:hanging="284"/>
        <w:rPr>
          <w:rFonts w:ascii="Arial" w:hAnsi="Arial" w:cs="Arial"/>
          <w:sz w:val="16"/>
          <w:szCs w:val="16"/>
        </w:rPr>
      </w:pPr>
      <w:r>
        <w:rPr>
          <w:rStyle w:val="Refdenotaalpie"/>
        </w:rPr>
        <w:footnoteRef/>
      </w:r>
      <w:r>
        <w:t xml:space="preserve"> </w:t>
      </w:r>
      <w:r w:rsidR="002C2D1A">
        <w:tab/>
      </w:r>
      <w:hyperlink r:id="rId4" w:history="1">
        <w:r w:rsidR="002C2D1A" w:rsidRPr="00E16D11">
          <w:rPr>
            <w:rStyle w:val="Hipervnculo"/>
            <w:rFonts w:ascii="Arial" w:hAnsi="Arial" w:cs="Arial"/>
            <w:sz w:val="16"/>
            <w:szCs w:val="16"/>
          </w:rPr>
          <w:t>https://munimiguelcheca.gob.pe/la-casona-de-sojo/</w:t>
        </w:r>
      </w:hyperlink>
    </w:p>
  </w:footnote>
  <w:footnote w:id="7">
    <w:p w:rsidR="004E44F0" w:rsidRDefault="004E44F0" w:rsidP="002C2D1A">
      <w:pPr>
        <w:pStyle w:val="Textonotapie"/>
        <w:spacing w:after="0" w:line="240" w:lineRule="auto"/>
        <w:ind w:left="284" w:hanging="284"/>
      </w:pPr>
      <w:r>
        <w:rPr>
          <w:rStyle w:val="Refdenotaalpie"/>
        </w:rPr>
        <w:footnoteRef/>
      </w:r>
      <w:r>
        <w:t xml:space="preserve"> </w:t>
      </w:r>
      <w:r w:rsidR="002C2D1A">
        <w:tab/>
      </w:r>
      <w:r w:rsidRPr="00123F7F">
        <w:rPr>
          <w:rFonts w:ascii="Arial" w:hAnsi="Arial" w:cs="Arial"/>
          <w:sz w:val="16"/>
          <w:szCs w:val="16"/>
        </w:rPr>
        <w:t>Exposición de Motivos del proyecto de ley N° 4541/2018-CR, pág. 4</w:t>
      </w:r>
    </w:p>
  </w:footnote>
  <w:footnote w:id="8">
    <w:p w:rsidR="004E44F0" w:rsidRPr="00B24A33" w:rsidRDefault="004E44F0" w:rsidP="002C2D1A">
      <w:pPr>
        <w:pStyle w:val="Textonotapie"/>
        <w:spacing w:after="0" w:line="240" w:lineRule="auto"/>
        <w:ind w:left="284" w:hanging="284"/>
        <w:rPr>
          <w:rFonts w:ascii="Arial" w:hAnsi="Arial" w:cs="Arial"/>
          <w:sz w:val="16"/>
          <w:szCs w:val="16"/>
        </w:rPr>
      </w:pPr>
      <w:r>
        <w:rPr>
          <w:rStyle w:val="Refdenotaalpie"/>
        </w:rPr>
        <w:footnoteRef/>
      </w:r>
      <w:r>
        <w:t xml:space="preserve"> </w:t>
      </w:r>
      <w:r w:rsidR="002C2D1A">
        <w:tab/>
      </w:r>
      <w:hyperlink r:id="rId5" w:history="1">
        <w:r w:rsidR="002C2D1A" w:rsidRPr="00E16D11">
          <w:rPr>
            <w:rStyle w:val="Hipervnculo"/>
            <w:rFonts w:ascii="Arial" w:hAnsi="Arial" w:cs="Arial"/>
            <w:sz w:val="16"/>
            <w:szCs w:val="16"/>
          </w:rPr>
          <w:t>https://peru.com/viajes/conozca-peru/aniversario-sullana-5-lugares-turisticos-lugar-fotos-noticia-374715</w:t>
        </w:r>
      </w:hyperlink>
    </w:p>
  </w:footnote>
  <w:footnote w:id="9">
    <w:p w:rsidR="004E44F0" w:rsidRPr="002F2A0F" w:rsidRDefault="004E44F0" w:rsidP="002F2A0F">
      <w:pPr>
        <w:pStyle w:val="Textonotapie"/>
        <w:spacing w:after="0" w:line="240" w:lineRule="auto"/>
        <w:ind w:left="284" w:hanging="284"/>
        <w:rPr>
          <w:rFonts w:ascii="Arial" w:hAnsi="Arial" w:cs="Arial"/>
          <w:sz w:val="16"/>
          <w:szCs w:val="16"/>
        </w:rPr>
      </w:pPr>
      <w:r w:rsidRPr="002F2A0F">
        <w:rPr>
          <w:rStyle w:val="Refdenotaalpie"/>
          <w:rFonts w:ascii="Arial" w:hAnsi="Arial" w:cs="Arial"/>
          <w:sz w:val="16"/>
          <w:szCs w:val="16"/>
        </w:rPr>
        <w:footnoteRef/>
      </w:r>
      <w:r w:rsidRPr="002F2A0F">
        <w:rPr>
          <w:rFonts w:ascii="Arial" w:hAnsi="Arial" w:cs="Arial"/>
          <w:sz w:val="16"/>
          <w:szCs w:val="16"/>
        </w:rPr>
        <w:t xml:space="preserve"> </w:t>
      </w:r>
      <w:r w:rsidR="002F2A0F" w:rsidRPr="002F2A0F">
        <w:rPr>
          <w:rFonts w:ascii="Arial" w:hAnsi="Arial" w:cs="Arial"/>
          <w:sz w:val="16"/>
          <w:szCs w:val="16"/>
        </w:rPr>
        <w:tab/>
      </w:r>
      <w:hyperlink r:id="rId6" w:anchor=":~:text=Don%20Miguel%20Checa%20y%20Checa%20naci%C3%B3%20en%20Piura%20el%205,ayudaron%20en%20las%20labores%20agr%C3%ADcolas" w:history="1">
        <w:r w:rsidR="002F2A0F" w:rsidRPr="002F2A0F">
          <w:rPr>
            <w:rStyle w:val="Hipervnculo"/>
            <w:rFonts w:ascii="Arial" w:hAnsi="Arial" w:cs="Arial"/>
            <w:sz w:val="16"/>
            <w:szCs w:val="16"/>
          </w:rPr>
          <w:t>https://diariocorreo.pe/peru/hace-151-anos-nacio-don-miguel-checa-256058/#:~:text=Don%20Miguel%20Checa%20y%20Checa%20naci%C3%B3%20en%20Piura%20el%205,ayudaron%20en%20las%20labores%20agr%C3%ADcolas</w:t>
        </w:r>
      </w:hyperlink>
      <w:r w:rsidRPr="002F2A0F">
        <w:rPr>
          <w:rFonts w:ascii="Arial" w:hAnsi="Arial" w:cs="Arial"/>
          <w:sz w:val="16"/>
          <w:szCs w:val="16"/>
        </w:rPr>
        <w:t>.</w:t>
      </w:r>
    </w:p>
  </w:footnote>
  <w:footnote w:id="10">
    <w:p w:rsidR="004E44F0" w:rsidRPr="002F2A0F" w:rsidRDefault="004E44F0" w:rsidP="002F2A0F">
      <w:pPr>
        <w:shd w:val="clear" w:color="auto" w:fill="FFFFFF"/>
        <w:ind w:left="284" w:right="-1135" w:hanging="284"/>
        <w:jc w:val="both"/>
        <w:textAlignment w:val="baseline"/>
        <w:outlineLvl w:val="0"/>
        <w:rPr>
          <w:noProof/>
          <w:sz w:val="16"/>
          <w:szCs w:val="16"/>
        </w:rPr>
      </w:pPr>
      <w:r w:rsidRPr="002F2A0F">
        <w:rPr>
          <w:rStyle w:val="Refdenotaalpie"/>
          <w:rFonts w:ascii="Arial" w:hAnsi="Arial" w:cs="Arial"/>
          <w:sz w:val="16"/>
          <w:szCs w:val="16"/>
        </w:rPr>
        <w:footnoteRef/>
      </w:r>
      <w:r w:rsidRPr="002F2A0F">
        <w:rPr>
          <w:rFonts w:ascii="Arial" w:hAnsi="Arial" w:cs="Arial"/>
          <w:sz w:val="16"/>
          <w:szCs w:val="16"/>
        </w:rPr>
        <w:t xml:space="preserve"> </w:t>
      </w:r>
      <w:r w:rsidR="002F2A0F" w:rsidRPr="002F2A0F">
        <w:rPr>
          <w:rFonts w:ascii="Arial" w:hAnsi="Arial" w:cs="Arial"/>
          <w:sz w:val="16"/>
          <w:szCs w:val="16"/>
        </w:rPr>
        <w:tab/>
      </w:r>
      <w:hyperlink r:id="rId7" w:history="1">
        <w:r w:rsidR="002F2A0F" w:rsidRPr="002F2A0F">
          <w:rPr>
            <w:rStyle w:val="Hipervnculo"/>
            <w:rFonts w:ascii="Arial" w:hAnsi="Arial" w:cs="Arial"/>
            <w:noProof/>
            <w:sz w:val="16"/>
            <w:szCs w:val="16"/>
          </w:rPr>
          <w:t>http://piurahistoriaolvidada.blogspot.com/2014/10/casa-hacienda-miguel-checa.html</w:t>
        </w:r>
      </w:hyperlink>
      <w:r w:rsidRPr="002F2A0F">
        <w:rPr>
          <w:noProof/>
          <w:sz w:val="16"/>
          <w:szCs w:val="16"/>
        </w:rPr>
        <w:t xml:space="preserve"> </w:t>
      </w:r>
    </w:p>
    <w:p w:rsidR="004E44F0" w:rsidRDefault="004E44F0" w:rsidP="002F2A0F">
      <w:pPr>
        <w:pStyle w:val="Textonotapie"/>
        <w:spacing w:line="240" w:lineRule="auto"/>
        <w:ind w:left="284" w:hanging="284"/>
      </w:pPr>
    </w:p>
  </w:footnote>
  <w:footnote w:id="11">
    <w:p w:rsidR="004E44F0" w:rsidRPr="00123FB7" w:rsidRDefault="004E44F0" w:rsidP="00123FB7">
      <w:pPr>
        <w:pStyle w:val="Textonotapie"/>
        <w:spacing w:after="0" w:line="240" w:lineRule="auto"/>
        <w:ind w:left="284" w:hanging="284"/>
        <w:rPr>
          <w:rFonts w:ascii="Arial" w:hAnsi="Arial" w:cs="Arial"/>
        </w:rPr>
      </w:pPr>
      <w:r w:rsidRPr="00123FB7">
        <w:rPr>
          <w:rStyle w:val="Refdenotaalpie"/>
          <w:rFonts w:ascii="Arial" w:hAnsi="Arial" w:cs="Arial"/>
        </w:rPr>
        <w:footnoteRef/>
      </w:r>
      <w:r w:rsidRPr="00123FB7">
        <w:rPr>
          <w:rFonts w:ascii="Arial" w:hAnsi="Arial" w:cs="Arial"/>
        </w:rPr>
        <w:t xml:space="preserve"> </w:t>
      </w:r>
      <w:r w:rsidR="00123FB7" w:rsidRPr="00123FB7">
        <w:rPr>
          <w:rFonts w:ascii="Arial" w:hAnsi="Arial" w:cs="Arial"/>
        </w:rPr>
        <w:tab/>
      </w:r>
      <w:r w:rsidRPr="00123FB7">
        <w:rPr>
          <w:rFonts w:ascii="Arial" w:hAnsi="Arial" w:cs="Arial"/>
          <w:sz w:val="16"/>
          <w:szCs w:val="16"/>
        </w:rPr>
        <w:t>Exposición de Motivos del proyecto de ley N° 4541/2018-CR, pág. 5</w:t>
      </w:r>
    </w:p>
  </w:footnote>
  <w:footnote w:id="12">
    <w:p w:rsidR="004E44F0" w:rsidRDefault="004E44F0" w:rsidP="00A50DD7">
      <w:pPr>
        <w:pStyle w:val="Textonotapie"/>
        <w:spacing w:after="0" w:line="240" w:lineRule="auto"/>
        <w:ind w:left="284" w:hanging="284"/>
        <w:jc w:val="both"/>
      </w:pPr>
      <w:r>
        <w:rPr>
          <w:rStyle w:val="Refdenotaalpie"/>
        </w:rPr>
        <w:footnoteRef/>
      </w:r>
      <w:r>
        <w:t xml:space="preserve"> </w:t>
      </w:r>
      <w:r w:rsidR="00A50DD7">
        <w:tab/>
      </w:r>
      <w:r w:rsidRPr="00DA4B6E">
        <w:rPr>
          <w:rFonts w:ascii="Arial" w:hAnsi="Arial" w:cs="Arial"/>
          <w:sz w:val="16"/>
          <w:szCs w:val="16"/>
        </w:rPr>
        <w:t>Artículo 58: La iniciativa privada es libre. Se ejerce en una economía social de mercado. Bajo este régimen, el Estado oriente el desarrollo del país, y actúa principalmente en las áreas de promoción de empleo, salid, educación, seguridad, servicios públicos e infraestructura.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1CF" w:rsidRDefault="00AF61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4F0" w:rsidRDefault="004E44F0" w:rsidP="00013000">
    <w:pPr>
      <w:tabs>
        <w:tab w:val="left" w:pos="6687"/>
        <w:tab w:val="right" w:pos="9356"/>
      </w:tabs>
      <w:ind w:right="-709"/>
      <w:rPr>
        <w:rFonts w:cs="Arial"/>
        <w:b/>
        <w:color w:val="7F7F7F"/>
        <w:sz w:val="12"/>
      </w:rPr>
    </w:pPr>
    <w:r>
      <w:rPr>
        <w:rFonts w:cs="Arial"/>
        <w:b/>
        <w:color w:val="7F7F7F"/>
        <w:sz w:val="12"/>
      </w:rPr>
      <w:t xml:space="preserve">                                                            </w:t>
    </w:r>
  </w:p>
  <w:p w:rsidR="004E44F0" w:rsidRDefault="004E44F0" w:rsidP="00013000">
    <w:pPr>
      <w:tabs>
        <w:tab w:val="left" w:pos="6687"/>
        <w:tab w:val="right" w:pos="9356"/>
      </w:tabs>
      <w:ind w:right="-709"/>
      <w:rPr>
        <w:rFonts w:cs="Arial"/>
        <w:b/>
        <w:color w:val="7F7F7F"/>
        <w:sz w:val="12"/>
      </w:rPr>
    </w:pPr>
  </w:p>
  <w:p w:rsidR="004E44F0" w:rsidRDefault="004E44F0" w:rsidP="00013000">
    <w:pPr>
      <w:tabs>
        <w:tab w:val="left" w:pos="6687"/>
        <w:tab w:val="right" w:pos="9356"/>
      </w:tabs>
      <w:ind w:right="-709"/>
      <w:rPr>
        <w:rFonts w:cs="Arial"/>
        <w:b/>
        <w:color w:val="7F7F7F"/>
        <w:sz w:val="12"/>
      </w:rPr>
    </w:pPr>
  </w:p>
  <w:tbl>
    <w:tblPr>
      <w:tblW w:w="8926" w:type="dxa"/>
      <w:tblLook w:val="04A0" w:firstRow="1" w:lastRow="0" w:firstColumn="1" w:lastColumn="0" w:noHBand="0" w:noVBand="1"/>
    </w:tblPr>
    <w:tblGrid>
      <w:gridCol w:w="2689"/>
      <w:gridCol w:w="6237"/>
    </w:tblGrid>
    <w:tr w:rsidR="004E44F0" w:rsidRPr="00623835" w:rsidTr="00013000">
      <w:tc>
        <w:tcPr>
          <w:tcW w:w="2689" w:type="dxa"/>
          <w:shd w:val="clear" w:color="auto" w:fill="auto"/>
        </w:tcPr>
        <w:p w:rsidR="004E44F0" w:rsidRPr="00623835" w:rsidRDefault="004E44F0" w:rsidP="00013000">
          <w:pPr>
            <w:rPr>
              <w:rFonts w:ascii="Arial Narrow" w:hAnsi="Arial Narrow"/>
              <w:sz w:val="16"/>
            </w:rPr>
          </w:pPr>
          <w:r w:rsidRPr="00623835">
            <w:rPr>
              <w:noProof/>
              <w:lang w:val="es-PE" w:eastAsia="es-PE"/>
            </w:rPr>
            <w:drawing>
              <wp:anchor distT="0" distB="0" distL="114300" distR="114300" simplePos="0" relativeHeight="251658240" behindDoc="1" locked="0" layoutInCell="1" allowOverlap="1">
                <wp:simplePos x="0" y="0"/>
                <wp:positionH relativeFrom="column">
                  <wp:posOffset>527685</wp:posOffset>
                </wp:positionH>
                <wp:positionV relativeFrom="paragraph">
                  <wp:posOffset>177800</wp:posOffset>
                </wp:positionV>
                <wp:extent cx="936625" cy="849630"/>
                <wp:effectExtent l="0" t="0" r="0" b="7620"/>
                <wp:wrapTight wrapText="bothSides">
                  <wp:wrapPolygon edited="0">
                    <wp:start x="0" y="0"/>
                    <wp:lineTo x="0" y="21309"/>
                    <wp:lineTo x="21087" y="21309"/>
                    <wp:lineTo x="21087" y="0"/>
                    <wp:lineTo x="0" y="0"/>
                  </wp:wrapPolygon>
                </wp:wrapTight>
                <wp:docPr id="36" name="Imagen 36" descr="logo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logoC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849630"/>
                        </a:xfrm>
                        <a:prstGeom prst="rect">
                          <a:avLst/>
                        </a:prstGeom>
                        <a:noFill/>
                        <a:ln>
                          <a:noFill/>
                        </a:ln>
                      </pic:spPr>
                    </pic:pic>
                  </a:graphicData>
                </a:graphic>
              </wp:anchor>
            </w:drawing>
          </w:r>
          <w:r w:rsidRPr="00623835">
            <w:rPr>
              <w:noProof/>
              <w:lang w:val="es-PE" w:eastAsia="es-PE"/>
            </w:rPr>
            <w:drawing>
              <wp:anchor distT="0" distB="0" distL="114300" distR="114300" simplePos="0" relativeHeight="251660288" behindDoc="0" locked="0" layoutInCell="0" allowOverlap="1">
                <wp:simplePos x="0" y="0"/>
                <wp:positionH relativeFrom="column">
                  <wp:posOffset>-20955</wp:posOffset>
                </wp:positionH>
                <wp:positionV relativeFrom="paragraph">
                  <wp:posOffset>141605</wp:posOffset>
                </wp:positionV>
                <wp:extent cx="478790" cy="640080"/>
                <wp:effectExtent l="0" t="0" r="0" b="7620"/>
                <wp:wrapTopAndBottom/>
                <wp:docPr id="37" name="Imagen 37" descr="escu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escudo"/>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790" cy="640080"/>
                        </a:xfrm>
                        <a:prstGeom prst="rect">
                          <a:avLst/>
                        </a:prstGeom>
                        <a:noFill/>
                        <a:ln>
                          <a:noFill/>
                        </a:ln>
                      </pic:spPr>
                    </pic:pic>
                  </a:graphicData>
                </a:graphic>
              </wp:anchor>
            </w:drawing>
          </w:r>
        </w:p>
        <w:p w:rsidR="004E44F0" w:rsidRPr="00623835" w:rsidRDefault="004E44F0" w:rsidP="00013000">
          <w:pPr>
            <w:rPr>
              <w:rFonts w:ascii="Arial Narrow" w:hAnsi="Arial Narrow"/>
              <w:sz w:val="16"/>
            </w:rPr>
          </w:pPr>
        </w:p>
        <w:p w:rsidR="004E44F0" w:rsidRPr="00623835" w:rsidRDefault="004E44F0" w:rsidP="00013000">
          <w:pPr>
            <w:rPr>
              <w:rFonts w:ascii="Arial Narrow" w:hAnsi="Arial Narrow"/>
              <w:sz w:val="16"/>
            </w:rPr>
          </w:pPr>
        </w:p>
        <w:p w:rsidR="004E44F0" w:rsidRPr="00623835" w:rsidRDefault="004E44F0" w:rsidP="00013000">
          <w:pPr>
            <w:rPr>
              <w:rFonts w:ascii="Arial Narrow" w:hAnsi="Arial Narrow"/>
              <w:sz w:val="16"/>
            </w:rPr>
          </w:pPr>
        </w:p>
      </w:tc>
      <w:tc>
        <w:tcPr>
          <w:tcW w:w="6237" w:type="dxa"/>
          <w:shd w:val="clear" w:color="auto" w:fill="auto"/>
        </w:tcPr>
        <w:p w:rsidR="004E44F0" w:rsidRPr="00623835" w:rsidRDefault="007501FF" w:rsidP="00013000">
          <w:pPr>
            <w:rPr>
              <w:rFonts w:ascii="Arial Narrow" w:hAnsi="Arial Narrow"/>
              <w:sz w:val="16"/>
            </w:rPr>
          </w:pPr>
          <w:r>
            <w:rPr>
              <w:noProof/>
              <w:lang w:val="es-PE" w:eastAsia="es-PE"/>
            </w:rPr>
            <mc:AlternateContent>
              <mc:Choice Requires="wps">
                <w:drawing>
                  <wp:anchor distT="0" distB="0" distL="114300" distR="114300" simplePos="0" relativeHeight="251656192" behindDoc="0" locked="0" layoutInCell="1" allowOverlap="1">
                    <wp:simplePos x="0" y="0"/>
                    <wp:positionH relativeFrom="column">
                      <wp:posOffset>1397635</wp:posOffset>
                    </wp:positionH>
                    <wp:positionV relativeFrom="paragraph">
                      <wp:posOffset>10160</wp:posOffset>
                    </wp:positionV>
                    <wp:extent cx="2463800" cy="2603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0" cy="260350"/>
                            </a:xfrm>
                            <a:prstGeom prst="rect">
                              <a:avLst/>
                            </a:prstGeom>
                            <a:solidFill>
                              <a:srgbClr val="808080"/>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rsidR="004E44F0" w:rsidRPr="000A5922" w:rsidRDefault="004E44F0" w:rsidP="00013000">
                                <w:pPr>
                                  <w:shd w:val="clear" w:color="auto" w:fill="808080"/>
                                  <w:jc w:val="center"/>
                                  <w:rPr>
                                    <w:color w:val="FFFFFF"/>
                                    <w:sz w:val="22"/>
                                  </w:rPr>
                                </w:pPr>
                                <w:r w:rsidRPr="000A5922">
                                  <w:rPr>
                                    <w:rFonts w:ascii="Arial" w:hAnsi="Arial" w:cs="Arial"/>
                                    <w:b/>
                                    <w:color w:val="FFFFFF"/>
                                    <w:sz w:val="16"/>
                                  </w:rPr>
                                  <w:t>Comisión de Cultura y Patrimonio Cultural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6" type="#_x0000_t202" style="position:absolute;margin-left:110.05pt;margin-top:.8pt;width:194pt;height: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51/QEAAN8DAAAOAAAAZHJzL2Uyb0RvYy54bWysU9tu2zAMfR+wfxD0vthx0ywz4hRbig4D&#10;ugvQ7gNkWY6FyaJGKbGzrx8lp2m2vg2DAUEUDw95SHp9M/aGHRR6Dbbi81nOmbISGm13Ff/+ePdm&#10;xZkPwjbCgFUVPyrPbzavX60HV6oCOjCNQkYk1peDq3gXgiuzzMtO9cLPwClLzhawF4FM3GUNioHY&#10;e5MVeb7MBsDGIUjlPb3eTk6+Sfxtq2T42rZeBWYqTrWFdGI663hmm7Uodyhcp+WpDPEPVfRCW0p6&#10;proVQbA96hdUvZYIHtowk9Bn0LZaqqSB1Mzzv9Q8dMKppIWa4925Tf7/0covh2/IdFPxgjMrehrR&#10;di8aBNYoFtQYgBWxSYPzJWEfHKHD+AFGGnYS7N09yB+eINkFZgrwEV0Pn6EhWrEPkCLGFvvYKhLP&#10;iIamcjxPghIySY/FYnm1ysklyVcs86vrNKpMlE/RDn34qKBn8VJxpEkndnG49yFWI8onSEzmwejm&#10;ThuTDNzVW4PsIGgrVnn8okYK+QNmbARbiGGTO74kmVHZpDGM9UjOqL2G5kiCEaYto7+CLh3gL84G&#10;2rCK+597gYoz88nSCN/NF4u4kslYXL8tyMBLT33pEVYSVcUDZ9N1G6Y13jvUu44yTfOw8J4a3erU&#10;g+eqTnXTFiWdp42Pa3ppJ9Tzf7n5DQAA//8DAFBLAwQUAAYACAAAACEALYxbeuEAAAANAQAADwAA&#10;AGRycy9kb3ducmV2LnhtbEyPzU7DMBCE70i8g7VI3KjdCKwojVMhEKIILm0RZzdekqj+iWw3DW/P&#10;cqKXlUbf7uxMvZ6dZRPGNASvYLkQwNC3wQy+U/C5f7krgaWsvdE2eFTwgwnWzfVVrSsTzn6L0y53&#10;jEx8qrSCPuex4jy1PTqdFmFET+w7RKczydhxE/WZzJ3lhRCSOz14+tDrEZ96bI+7k1Mgvt503rav&#10;m30ZN8fJvpfyYf5Q6vZmfl7ReFwByzjn/wv460D5oaFgh3DyJjGroCjEklYJSGDEpShJHxTcFxJ4&#10;U/PLFs0vAAAA//8DAFBLAQItABQABgAIAAAAIQC2gziS/gAAAOEBAAATAAAAAAAAAAAAAAAAAAAA&#10;AABbQ29udGVudF9UeXBlc10ueG1sUEsBAi0AFAAGAAgAAAAhADj9If/WAAAAlAEAAAsAAAAAAAAA&#10;AAAAAAAALwEAAF9yZWxzLy5yZWxzUEsBAi0AFAAGAAgAAAAhAGnpfnX9AQAA3wMAAA4AAAAAAAAA&#10;AAAAAAAALgIAAGRycy9lMm9Eb2MueG1sUEsBAi0AFAAGAAgAAAAhAC2MW3rhAAAADQEAAA8AAAAA&#10;AAAAAAAAAAAAVwQAAGRycy9kb3ducmV2LnhtbFBLBQYAAAAABAAEAPMAAABlBQAAAAA=&#10;" fillcolor="gray" stroked="f" strokecolor="#bfbfbf">
                    <v:path arrowok="t"/>
                    <v:textbox>
                      <w:txbxContent>
                        <w:p w:rsidR="004E44F0" w:rsidRPr="000A5922" w:rsidRDefault="004E44F0" w:rsidP="00013000">
                          <w:pPr>
                            <w:shd w:val="clear" w:color="auto" w:fill="808080"/>
                            <w:jc w:val="center"/>
                            <w:rPr>
                              <w:color w:val="FFFFFF"/>
                              <w:sz w:val="22"/>
                            </w:rPr>
                          </w:pPr>
                          <w:r w:rsidRPr="000A5922">
                            <w:rPr>
                              <w:rFonts w:ascii="Arial" w:hAnsi="Arial" w:cs="Arial"/>
                              <w:b/>
                              <w:color w:val="FFFFFF"/>
                              <w:sz w:val="16"/>
                            </w:rPr>
                            <w:t>Comisión de Cultura y Patrimonio Cultural</w:t>
                          </w:r>
                        </w:p>
                      </w:txbxContent>
                    </v:textbox>
                  </v:shape>
                </w:pict>
              </mc:Fallback>
            </mc:AlternateContent>
          </w:r>
        </w:p>
        <w:p w:rsidR="004E44F0" w:rsidRPr="00623835" w:rsidRDefault="004E44F0" w:rsidP="00013000">
          <w:pPr>
            <w:rPr>
              <w:rFonts w:ascii="Arial Narrow" w:hAnsi="Arial Narrow"/>
              <w:sz w:val="16"/>
            </w:rPr>
          </w:pPr>
        </w:p>
        <w:p w:rsidR="004E44F0" w:rsidRPr="00623835" w:rsidRDefault="004E44F0" w:rsidP="00013000">
          <w:pPr>
            <w:rPr>
              <w:rFonts w:ascii="Arial Narrow" w:hAnsi="Arial Narrow"/>
              <w:sz w:val="16"/>
            </w:rPr>
          </w:pPr>
        </w:p>
        <w:p w:rsidR="007501FF" w:rsidRDefault="007501FF" w:rsidP="00DA2DE7">
          <w:pPr>
            <w:tabs>
              <w:tab w:val="left" w:pos="7088"/>
              <w:tab w:val="left" w:pos="7513"/>
            </w:tabs>
            <w:ind w:left="572"/>
            <w:jc w:val="both"/>
            <w:rPr>
              <w:rFonts w:ascii="Arial" w:hAnsi="Arial" w:cs="Arial"/>
              <w:b/>
              <w:iCs/>
              <w:sz w:val="18"/>
              <w:szCs w:val="18"/>
              <w:lang w:eastAsia="es-PE"/>
            </w:rPr>
          </w:pPr>
        </w:p>
        <w:p w:rsidR="004E44F0" w:rsidRPr="007501FF" w:rsidRDefault="004E44F0" w:rsidP="003A09C3">
          <w:pPr>
            <w:tabs>
              <w:tab w:val="left" w:pos="5992"/>
              <w:tab w:val="left" w:pos="7513"/>
            </w:tabs>
            <w:ind w:left="572"/>
            <w:jc w:val="both"/>
            <w:rPr>
              <w:rFonts w:ascii="Arial Narrow" w:hAnsi="Arial Narrow"/>
              <w:sz w:val="18"/>
              <w:szCs w:val="18"/>
              <w:lang w:val="es-PE"/>
            </w:rPr>
          </w:pPr>
          <w:r w:rsidRPr="007501FF">
            <w:rPr>
              <w:rFonts w:ascii="Arial" w:hAnsi="Arial" w:cs="Arial"/>
              <w:b/>
              <w:iCs/>
              <w:sz w:val="18"/>
              <w:szCs w:val="18"/>
              <w:lang w:eastAsia="es-PE"/>
            </w:rPr>
            <w:t xml:space="preserve">DICTAMEN RECAÍDO EN EL </w:t>
          </w:r>
          <w:bookmarkStart w:id="0" w:name="_GoBack"/>
          <w:r w:rsidRPr="007501FF">
            <w:rPr>
              <w:rFonts w:ascii="Arial" w:hAnsi="Arial" w:cs="Arial"/>
              <w:b/>
              <w:iCs/>
              <w:sz w:val="18"/>
              <w:szCs w:val="18"/>
              <w:lang w:eastAsia="es-PE"/>
            </w:rPr>
            <w:t>PROYECTO DE LEY 4541-2018-CR, CON TEXTO SUSTITUTORIO, “LEY QUE DECLARA DE INTERÉS NACIONAL Y NECESIDAD PÚBLICA LA RESTAURAC</w:t>
          </w:r>
          <w:r w:rsidR="00EB3FA5" w:rsidRPr="007501FF">
            <w:rPr>
              <w:rFonts w:ascii="Arial" w:hAnsi="Arial" w:cs="Arial"/>
              <w:b/>
              <w:iCs/>
              <w:sz w:val="18"/>
              <w:szCs w:val="18"/>
              <w:lang w:eastAsia="es-PE"/>
            </w:rPr>
            <w:t xml:space="preserve">IÓN, PROTECCIÓN, CONSERVACIÓN, </w:t>
          </w:r>
          <w:r w:rsidRPr="007501FF">
            <w:rPr>
              <w:rFonts w:ascii="Arial" w:hAnsi="Arial" w:cs="Arial"/>
              <w:b/>
              <w:iCs/>
              <w:sz w:val="18"/>
              <w:szCs w:val="18"/>
              <w:lang w:eastAsia="es-PE"/>
            </w:rPr>
            <w:t>PUESTA EN VALOR Y PROMOCIÓN DE LA CASA DE LA ANTIGUA HACIENDA SOJO, UBICADA EN SOJO, DISTRITO DE MIGUEL CHECA, PROVINCIA DE SULLANA, DEPARTAMENTO DE PIURA”.</w:t>
          </w:r>
          <w:bookmarkEnd w:id="0"/>
        </w:p>
      </w:tc>
    </w:tr>
  </w:tbl>
  <w:p w:rsidR="004E44F0" w:rsidRDefault="004E44F0" w:rsidP="00013000">
    <w:pPr>
      <w:tabs>
        <w:tab w:val="left" w:pos="6687"/>
        <w:tab w:val="right" w:pos="9356"/>
      </w:tabs>
      <w:ind w:right="-709"/>
      <w:rPr>
        <w:rFonts w:cs="Arial"/>
        <w:b/>
        <w:color w:val="7F7F7F"/>
        <w:sz w:val="12"/>
      </w:rPr>
    </w:pPr>
  </w:p>
  <w:p w:rsidR="004E44F0" w:rsidRPr="00CA7683" w:rsidRDefault="004E44F0" w:rsidP="00013000">
    <w:pPr>
      <w:tabs>
        <w:tab w:val="left" w:pos="6687"/>
        <w:tab w:val="right" w:pos="9356"/>
      </w:tabs>
      <w:ind w:right="-709"/>
      <w:rPr>
        <w:rFonts w:ascii="Arial Narrow" w:hAnsi="Arial Narrow" w:cs="Arial"/>
        <w:color w:val="7F7F7F"/>
        <w:sz w:val="14"/>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1CF" w:rsidRDefault="00AF61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56F2"/>
    <w:multiLevelType w:val="hybridMultilevel"/>
    <w:tmpl w:val="9310483E"/>
    <w:lvl w:ilvl="0" w:tplc="2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DA0BCA"/>
    <w:multiLevelType w:val="multilevel"/>
    <w:tmpl w:val="E070CAD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3D0B43"/>
    <w:multiLevelType w:val="multilevel"/>
    <w:tmpl w:val="C8D63B74"/>
    <w:lvl w:ilvl="0">
      <w:start w:val="1"/>
      <w:numFmt w:val="bullet"/>
      <w:lvlText w:val=""/>
      <w:lvlJc w:val="left"/>
      <w:pPr>
        <w:ind w:left="-66" w:hanging="360"/>
      </w:pPr>
      <w:rPr>
        <w:rFonts w:ascii="Wingdings" w:hAnsi="Wingdings" w:hint="default"/>
      </w:rPr>
    </w:lvl>
    <w:lvl w:ilvl="1">
      <w:start w:val="2"/>
      <w:numFmt w:val="decimal"/>
      <w:lvlText w:val="%1.%2"/>
      <w:lvlJc w:val="left"/>
      <w:pPr>
        <w:ind w:left="1778"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734" w:hanging="1080"/>
      </w:pPr>
      <w:rPr>
        <w:rFonts w:hint="default"/>
      </w:rPr>
    </w:lvl>
    <w:lvl w:ilvl="4">
      <w:start w:val="1"/>
      <w:numFmt w:val="decimal"/>
      <w:lvlText w:val="%1.%2.%3.%4.%5"/>
      <w:lvlJc w:val="left"/>
      <w:pPr>
        <w:ind w:left="2094" w:hanging="1080"/>
      </w:pPr>
      <w:rPr>
        <w:rFonts w:hint="default"/>
      </w:rPr>
    </w:lvl>
    <w:lvl w:ilvl="5">
      <w:start w:val="1"/>
      <w:numFmt w:val="decimal"/>
      <w:lvlText w:val="%1.%2.%3.%4.%5.%6"/>
      <w:lvlJc w:val="left"/>
      <w:pPr>
        <w:ind w:left="2814" w:hanging="144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894" w:hanging="1800"/>
      </w:pPr>
      <w:rPr>
        <w:rFonts w:hint="default"/>
      </w:rPr>
    </w:lvl>
    <w:lvl w:ilvl="8">
      <w:start w:val="1"/>
      <w:numFmt w:val="decimal"/>
      <w:lvlText w:val="%1.%2.%3.%4.%5.%6.%7.%8.%9"/>
      <w:lvlJc w:val="left"/>
      <w:pPr>
        <w:ind w:left="4254" w:hanging="1800"/>
      </w:pPr>
      <w:rPr>
        <w:rFonts w:hint="default"/>
      </w:rPr>
    </w:lvl>
  </w:abstractNum>
  <w:abstractNum w:abstractNumId="3" w15:restartNumberingAfterBreak="0">
    <w:nsid w:val="0AF9241B"/>
    <w:multiLevelType w:val="multilevel"/>
    <w:tmpl w:val="8CB80B8E"/>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170C52"/>
    <w:multiLevelType w:val="hybridMultilevel"/>
    <w:tmpl w:val="BDD06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64E95"/>
    <w:multiLevelType w:val="hybridMultilevel"/>
    <w:tmpl w:val="FF7286FC"/>
    <w:lvl w:ilvl="0" w:tplc="E646A450">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 w15:restartNumberingAfterBreak="0">
    <w:nsid w:val="2C6D193F"/>
    <w:multiLevelType w:val="hybridMultilevel"/>
    <w:tmpl w:val="9132B8B6"/>
    <w:lvl w:ilvl="0" w:tplc="040A0017">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305D1636"/>
    <w:multiLevelType w:val="hybridMultilevel"/>
    <w:tmpl w:val="43F68740"/>
    <w:lvl w:ilvl="0" w:tplc="20D01F32">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00A0A8F"/>
    <w:multiLevelType w:val="hybridMultilevel"/>
    <w:tmpl w:val="9C98EA9C"/>
    <w:lvl w:ilvl="0" w:tplc="04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7CC2108"/>
    <w:multiLevelType w:val="hybridMultilevel"/>
    <w:tmpl w:val="D980A23E"/>
    <w:lvl w:ilvl="0" w:tplc="829633FC">
      <w:start w:val="6"/>
      <w:numFmt w:val="upperRoman"/>
      <w:lvlText w:val="%1."/>
      <w:lvlJc w:val="left"/>
      <w:pPr>
        <w:ind w:left="1800" w:hanging="72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53AC27BA"/>
    <w:multiLevelType w:val="hybridMultilevel"/>
    <w:tmpl w:val="C436D838"/>
    <w:lvl w:ilvl="0" w:tplc="DB6C566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57C31322"/>
    <w:multiLevelType w:val="hybridMultilevel"/>
    <w:tmpl w:val="81AE8F02"/>
    <w:lvl w:ilvl="0" w:tplc="B388ED1A">
      <w:start w:val="1"/>
      <w:numFmt w:val="lowerRoman"/>
      <w:lvlText w:val="%1)"/>
      <w:lvlJc w:val="left"/>
      <w:pPr>
        <w:ind w:left="2136" w:hanging="7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2" w15:restartNumberingAfterBreak="0">
    <w:nsid w:val="63737095"/>
    <w:multiLevelType w:val="hybridMultilevel"/>
    <w:tmpl w:val="A1EAFCB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2DD6099"/>
    <w:multiLevelType w:val="multilevel"/>
    <w:tmpl w:val="476673CC"/>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E415410"/>
    <w:multiLevelType w:val="hybridMultilevel"/>
    <w:tmpl w:val="E1DAF5CE"/>
    <w:lvl w:ilvl="0" w:tplc="7D3A9A34">
      <w:start w:val="3"/>
      <w:numFmt w:val="upperRoman"/>
      <w:lvlText w:val="%1."/>
      <w:lvlJc w:val="left"/>
      <w:pPr>
        <w:ind w:left="1080" w:hanging="720"/>
      </w:pPr>
      <w:rPr>
        <w:rFonts w:eastAsia="Calibri"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
  </w:num>
  <w:num w:numId="3">
    <w:abstractNumId w:val="0"/>
  </w:num>
  <w:num w:numId="4">
    <w:abstractNumId w:val="1"/>
  </w:num>
  <w:num w:numId="5">
    <w:abstractNumId w:val="14"/>
  </w:num>
  <w:num w:numId="6">
    <w:abstractNumId w:val="11"/>
  </w:num>
  <w:num w:numId="7">
    <w:abstractNumId w:val="10"/>
  </w:num>
  <w:num w:numId="8">
    <w:abstractNumId w:val="4"/>
  </w:num>
  <w:num w:numId="9">
    <w:abstractNumId w:val="3"/>
  </w:num>
  <w:num w:numId="10">
    <w:abstractNumId w:val="5"/>
  </w:num>
  <w:num w:numId="11">
    <w:abstractNumId w:val="9"/>
  </w:num>
  <w:num w:numId="12">
    <w:abstractNumId w:val="7"/>
  </w:num>
  <w:num w:numId="13">
    <w:abstractNumId w:val="12"/>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C6F"/>
    <w:rsid w:val="00013000"/>
    <w:rsid w:val="00014622"/>
    <w:rsid w:val="0002199F"/>
    <w:rsid w:val="000332D2"/>
    <w:rsid w:val="00051C2F"/>
    <w:rsid w:val="000556D7"/>
    <w:rsid w:val="00055C09"/>
    <w:rsid w:val="00074BC5"/>
    <w:rsid w:val="000A4D2F"/>
    <w:rsid w:val="000A784D"/>
    <w:rsid w:val="000C03BA"/>
    <w:rsid w:val="000C3642"/>
    <w:rsid w:val="000C5D0B"/>
    <w:rsid w:val="00123F7F"/>
    <w:rsid w:val="00123FB7"/>
    <w:rsid w:val="0013284C"/>
    <w:rsid w:val="0014439A"/>
    <w:rsid w:val="001549C1"/>
    <w:rsid w:val="00186731"/>
    <w:rsid w:val="001958C7"/>
    <w:rsid w:val="001977DF"/>
    <w:rsid w:val="001A4D99"/>
    <w:rsid w:val="001B1D37"/>
    <w:rsid w:val="001F1713"/>
    <w:rsid w:val="001F2A68"/>
    <w:rsid w:val="0020227D"/>
    <w:rsid w:val="00252C24"/>
    <w:rsid w:val="00254213"/>
    <w:rsid w:val="00285E67"/>
    <w:rsid w:val="00287B56"/>
    <w:rsid w:val="002C2D1A"/>
    <w:rsid w:val="002C6744"/>
    <w:rsid w:val="002D60E5"/>
    <w:rsid w:val="002F2A0F"/>
    <w:rsid w:val="003453C1"/>
    <w:rsid w:val="00351A8A"/>
    <w:rsid w:val="0037397E"/>
    <w:rsid w:val="0038521E"/>
    <w:rsid w:val="003A09C3"/>
    <w:rsid w:val="003B3D79"/>
    <w:rsid w:val="003C7910"/>
    <w:rsid w:val="003D4A0D"/>
    <w:rsid w:val="003D57FF"/>
    <w:rsid w:val="003D5D34"/>
    <w:rsid w:val="003F0232"/>
    <w:rsid w:val="004021DD"/>
    <w:rsid w:val="0041691C"/>
    <w:rsid w:val="00432296"/>
    <w:rsid w:val="004400A1"/>
    <w:rsid w:val="004B5FF6"/>
    <w:rsid w:val="004E44F0"/>
    <w:rsid w:val="00515801"/>
    <w:rsid w:val="005276AD"/>
    <w:rsid w:val="0055542C"/>
    <w:rsid w:val="00582873"/>
    <w:rsid w:val="005F0AE5"/>
    <w:rsid w:val="006074B6"/>
    <w:rsid w:val="00637491"/>
    <w:rsid w:val="00650CEF"/>
    <w:rsid w:val="00670923"/>
    <w:rsid w:val="00676721"/>
    <w:rsid w:val="006C426F"/>
    <w:rsid w:val="006E57EA"/>
    <w:rsid w:val="007501FF"/>
    <w:rsid w:val="00751D07"/>
    <w:rsid w:val="007F653F"/>
    <w:rsid w:val="008140D7"/>
    <w:rsid w:val="0081659F"/>
    <w:rsid w:val="0086366D"/>
    <w:rsid w:val="0089352D"/>
    <w:rsid w:val="00915533"/>
    <w:rsid w:val="00920BF0"/>
    <w:rsid w:val="009A32A2"/>
    <w:rsid w:val="009D32D7"/>
    <w:rsid w:val="009F3012"/>
    <w:rsid w:val="00A242F4"/>
    <w:rsid w:val="00A34A8F"/>
    <w:rsid w:val="00A446AA"/>
    <w:rsid w:val="00A50DD7"/>
    <w:rsid w:val="00A878BA"/>
    <w:rsid w:val="00AF61CF"/>
    <w:rsid w:val="00B13A81"/>
    <w:rsid w:val="00B24A33"/>
    <w:rsid w:val="00B50B4B"/>
    <w:rsid w:val="00B70CCA"/>
    <w:rsid w:val="00B84BB0"/>
    <w:rsid w:val="00BA09DE"/>
    <w:rsid w:val="00BA47DB"/>
    <w:rsid w:val="00BC7841"/>
    <w:rsid w:val="00BD189A"/>
    <w:rsid w:val="00C0735C"/>
    <w:rsid w:val="00C31ACF"/>
    <w:rsid w:val="00C5305D"/>
    <w:rsid w:val="00C6588C"/>
    <w:rsid w:val="00C74A0A"/>
    <w:rsid w:val="00CB0923"/>
    <w:rsid w:val="00CE24C8"/>
    <w:rsid w:val="00D15E37"/>
    <w:rsid w:val="00D266E2"/>
    <w:rsid w:val="00D43C6F"/>
    <w:rsid w:val="00D721BA"/>
    <w:rsid w:val="00D91382"/>
    <w:rsid w:val="00DA2DE7"/>
    <w:rsid w:val="00DC0A76"/>
    <w:rsid w:val="00DD6B56"/>
    <w:rsid w:val="00E00D5B"/>
    <w:rsid w:val="00E01A20"/>
    <w:rsid w:val="00E21192"/>
    <w:rsid w:val="00E547D5"/>
    <w:rsid w:val="00E806A0"/>
    <w:rsid w:val="00E827FA"/>
    <w:rsid w:val="00E832D9"/>
    <w:rsid w:val="00E965A9"/>
    <w:rsid w:val="00EB3FA5"/>
    <w:rsid w:val="00EB7BE1"/>
    <w:rsid w:val="00ED5850"/>
    <w:rsid w:val="00EF53E5"/>
    <w:rsid w:val="00F37814"/>
    <w:rsid w:val="00F76F93"/>
    <w:rsid w:val="00FB331D"/>
    <w:rsid w:val="00FF7C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07A378-C9AC-F547-99B4-9B660DCC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C6F"/>
    <w:pPr>
      <w:spacing w:after="0" w:line="240" w:lineRule="auto"/>
    </w:pPr>
    <w:rPr>
      <w:rFonts w:ascii="Times New Roman" w:eastAsia="Times New Roman" w:hAnsi="Times New Roman" w:cs="Times New Roman"/>
      <w:sz w:val="20"/>
      <w:szCs w:val="20"/>
      <w:lang w:eastAsia="es-ES"/>
    </w:rPr>
  </w:style>
  <w:style w:type="paragraph" w:styleId="Ttulo2">
    <w:name w:val="heading 2"/>
    <w:basedOn w:val="Normal"/>
    <w:next w:val="Normal"/>
    <w:link w:val="Ttulo2Car"/>
    <w:uiPriority w:val="9"/>
    <w:unhideWhenUsed/>
    <w:qFormat/>
    <w:rsid w:val="000332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D43C6F"/>
    <w:pPr>
      <w:jc w:val="both"/>
    </w:pPr>
    <w:rPr>
      <w:rFonts w:ascii="Arial" w:hAnsi="Arial"/>
      <w:b/>
      <w:sz w:val="24"/>
    </w:rPr>
  </w:style>
  <w:style w:type="character" w:customStyle="1" w:styleId="TextoindependienteCar">
    <w:name w:val="Texto independiente Car"/>
    <w:basedOn w:val="Fuentedeprrafopredeter"/>
    <w:link w:val="Textoindependiente"/>
    <w:semiHidden/>
    <w:rsid w:val="00D43C6F"/>
    <w:rPr>
      <w:rFonts w:ascii="Arial" w:eastAsia="Times New Roman" w:hAnsi="Arial" w:cs="Times New Roman"/>
      <w:b/>
      <w:sz w:val="24"/>
      <w:szCs w:val="20"/>
      <w:lang w:eastAsia="es-ES"/>
    </w:rPr>
  </w:style>
  <w:style w:type="character" w:styleId="Hipervnculo">
    <w:name w:val="Hyperlink"/>
    <w:uiPriority w:val="99"/>
    <w:unhideWhenUsed/>
    <w:rsid w:val="00D43C6F"/>
    <w:rPr>
      <w:color w:val="0563C1"/>
      <w:u w:val="single"/>
    </w:rPr>
  </w:style>
  <w:style w:type="paragraph" w:styleId="Prrafodelista">
    <w:name w:val="List Paragraph"/>
    <w:basedOn w:val="Normal"/>
    <w:link w:val="PrrafodelistaCar"/>
    <w:uiPriority w:val="34"/>
    <w:qFormat/>
    <w:rsid w:val="00D43C6F"/>
    <w:pPr>
      <w:ind w:left="720"/>
      <w:contextualSpacing/>
    </w:pPr>
  </w:style>
  <w:style w:type="paragraph" w:styleId="Textonotapie">
    <w:name w:val="footnote text"/>
    <w:basedOn w:val="Normal"/>
    <w:link w:val="TextonotapieCar"/>
    <w:uiPriority w:val="99"/>
    <w:unhideWhenUsed/>
    <w:rsid w:val="00D43C6F"/>
    <w:pPr>
      <w:spacing w:after="200" w:line="276" w:lineRule="auto"/>
    </w:pPr>
    <w:rPr>
      <w:rFonts w:ascii="Calibri" w:eastAsia="Calibri" w:hAnsi="Calibri"/>
      <w:lang w:val="es-PE" w:eastAsia="en-US"/>
    </w:rPr>
  </w:style>
  <w:style w:type="character" w:customStyle="1" w:styleId="TextonotapieCar">
    <w:name w:val="Texto nota pie Car"/>
    <w:basedOn w:val="Fuentedeprrafopredeter"/>
    <w:link w:val="Textonotapie"/>
    <w:uiPriority w:val="99"/>
    <w:rsid w:val="00D43C6F"/>
    <w:rPr>
      <w:rFonts w:ascii="Calibri" w:eastAsia="Calibri" w:hAnsi="Calibri" w:cs="Times New Roman"/>
      <w:sz w:val="20"/>
      <w:szCs w:val="20"/>
      <w:lang w:val="es-PE"/>
    </w:rPr>
  </w:style>
  <w:style w:type="character" w:styleId="Refdenotaalpie">
    <w:name w:val="footnote reference"/>
    <w:aliases w:val="Texto de nota al pie,Appel note de bas de page,Footnotes refss,f,Footnote number,referencia nota al pie,BVI fnr,4_G,16 Point,Superscript 6 Point,Texto nota al pie,Footnote Reference Char3,Footnote Reference Char1 Char,Ref, BVI fnr"/>
    <w:link w:val="BVIfnrCar1CarCarCarCar"/>
    <w:uiPriority w:val="99"/>
    <w:unhideWhenUsed/>
    <w:qFormat/>
    <w:rsid w:val="00D43C6F"/>
    <w:rPr>
      <w:vertAlign w:val="superscript"/>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D43C6F"/>
    <w:pPr>
      <w:spacing w:before="200" w:after="160" w:line="240" w:lineRule="exact"/>
    </w:pPr>
    <w:rPr>
      <w:rFonts w:asciiTheme="minorHAnsi" w:eastAsiaTheme="minorHAnsi" w:hAnsiTheme="minorHAnsi" w:cstheme="minorBidi"/>
      <w:sz w:val="22"/>
      <w:szCs w:val="22"/>
      <w:vertAlign w:val="superscript"/>
      <w:lang w:eastAsia="en-US"/>
    </w:rPr>
  </w:style>
  <w:style w:type="table" w:styleId="Tablaconcuadrcula">
    <w:name w:val="Table Grid"/>
    <w:basedOn w:val="Tablanormal"/>
    <w:uiPriority w:val="39"/>
    <w:rsid w:val="00D43C6F"/>
    <w:pPr>
      <w:spacing w:after="0" w:line="240" w:lineRule="auto"/>
    </w:pPr>
    <w:rPr>
      <w:rFonts w:ascii="Times New Roman" w:eastAsia="Times New Roman" w:hAnsi="Times New Roman" w:cs="Times New Roman"/>
      <w:sz w:val="20"/>
      <w:szCs w:val="20"/>
      <w:lang w:val="es-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D43C6F"/>
    <w:rPr>
      <w:rFonts w:ascii="Times New Roman" w:eastAsia="Times New Roman" w:hAnsi="Times New Roman" w:cs="Times New Roman"/>
      <w:sz w:val="20"/>
      <w:szCs w:val="20"/>
      <w:lang w:eastAsia="es-ES"/>
    </w:rPr>
  </w:style>
  <w:style w:type="paragraph" w:customStyle="1" w:styleId="Ttulo11">
    <w:name w:val="Título 11"/>
    <w:basedOn w:val="Normal"/>
    <w:uiPriority w:val="1"/>
    <w:qFormat/>
    <w:rsid w:val="00D43C6F"/>
    <w:pPr>
      <w:widowControl w:val="0"/>
      <w:autoSpaceDE w:val="0"/>
      <w:autoSpaceDN w:val="0"/>
      <w:ind w:left="1250"/>
      <w:outlineLvl w:val="1"/>
    </w:pPr>
    <w:rPr>
      <w:rFonts w:ascii="Arial" w:eastAsia="Arial" w:hAnsi="Arial" w:cs="Arial"/>
      <w:b/>
      <w:bCs/>
      <w:sz w:val="24"/>
      <w:szCs w:val="24"/>
      <w:u w:val="single" w:color="000000"/>
      <w:lang w:eastAsia="en-US"/>
    </w:rPr>
  </w:style>
  <w:style w:type="paragraph" w:styleId="Encabezado">
    <w:name w:val="header"/>
    <w:basedOn w:val="Normal"/>
    <w:link w:val="EncabezadoCar"/>
    <w:uiPriority w:val="99"/>
    <w:unhideWhenUsed/>
    <w:rsid w:val="00DA2DE7"/>
    <w:pPr>
      <w:tabs>
        <w:tab w:val="center" w:pos="4252"/>
        <w:tab w:val="right" w:pos="8504"/>
      </w:tabs>
    </w:pPr>
  </w:style>
  <w:style w:type="character" w:customStyle="1" w:styleId="EncabezadoCar">
    <w:name w:val="Encabezado Car"/>
    <w:basedOn w:val="Fuentedeprrafopredeter"/>
    <w:link w:val="Encabezado"/>
    <w:uiPriority w:val="99"/>
    <w:rsid w:val="00DA2DE7"/>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DA2DE7"/>
    <w:pPr>
      <w:tabs>
        <w:tab w:val="center" w:pos="4252"/>
        <w:tab w:val="right" w:pos="8504"/>
      </w:tabs>
    </w:pPr>
  </w:style>
  <w:style w:type="character" w:customStyle="1" w:styleId="PiedepginaCar">
    <w:name w:val="Pie de página Car"/>
    <w:basedOn w:val="Fuentedeprrafopredeter"/>
    <w:link w:val="Piedepgina"/>
    <w:uiPriority w:val="99"/>
    <w:rsid w:val="00DA2DE7"/>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D91382"/>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382"/>
    <w:rPr>
      <w:rFonts w:ascii="Tahoma" w:eastAsia="Times New Roman" w:hAnsi="Tahoma" w:cs="Tahoma"/>
      <w:sz w:val="16"/>
      <w:szCs w:val="16"/>
      <w:lang w:eastAsia="es-ES"/>
    </w:rPr>
  </w:style>
  <w:style w:type="paragraph" w:styleId="NormalWeb">
    <w:name w:val="Normal (Web)"/>
    <w:basedOn w:val="Normal"/>
    <w:uiPriority w:val="99"/>
    <w:unhideWhenUsed/>
    <w:rsid w:val="00E806A0"/>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2C2D1A"/>
    <w:rPr>
      <w:color w:val="605E5C"/>
      <w:shd w:val="clear" w:color="auto" w:fill="E1DFDD"/>
    </w:rPr>
  </w:style>
  <w:style w:type="character" w:customStyle="1" w:styleId="Ttulo2Car">
    <w:name w:val="Título 2 Car"/>
    <w:basedOn w:val="Fuentedeprrafopredeter"/>
    <w:link w:val="Ttulo2"/>
    <w:uiPriority w:val="9"/>
    <w:rsid w:val="000332D2"/>
    <w:rPr>
      <w:rFonts w:asciiTheme="majorHAnsi" w:eastAsiaTheme="majorEastAsia" w:hAnsiTheme="majorHAnsi" w:cstheme="majorBidi"/>
      <w:color w:val="365F91"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74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unf.edu.pe/unf/noticias-unf/533-autoridades-de-la-unf-realizan-visita-a-casa-de-la-antigua-hacienda-sojo.html" TargetMode="External"/><Relationship Id="rId7" Type="http://schemas.openxmlformats.org/officeDocument/2006/relationships/hyperlink" Target="http://piurahistoriaolvidada.blogspot.com/2014/10/casa-hacienda-miguel-checa.html" TargetMode="External"/><Relationship Id="rId2" Type="http://schemas.openxmlformats.org/officeDocument/2006/relationships/hyperlink" Target="http://lacasonadesojo.blogspot.com/2012/11/localizacion-de-la-casona-de-sojo.html" TargetMode="External"/><Relationship Id="rId1" Type="http://schemas.openxmlformats.org/officeDocument/2006/relationships/hyperlink" Target="https://www.sullaneros.com/ubicacion-y-limites-de-sullana/" TargetMode="External"/><Relationship Id="rId6" Type="http://schemas.openxmlformats.org/officeDocument/2006/relationships/hyperlink" Target="https://diariocorreo.pe/peru/hace-151-anos-nacio-don-miguel-checa-256058/" TargetMode="External"/><Relationship Id="rId5" Type="http://schemas.openxmlformats.org/officeDocument/2006/relationships/hyperlink" Target="https://peru.com/viajes/conozca-peru/aniversario-sullana-5-lugares-turisticos-lugar-fotos-noticia-374715" TargetMode="External"/><Relationship Id="rId4" Type="http://schemas.openxmlformats.org/officeDocument/2006/relationships/hyperlink" Target="https://munimiguelcheca.gob.pe/la-casona-de-soj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C9B601-1ED5-43FF-B6E8-75658DC1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22</Pages>
  <Words>5401</Words>
  <Characters>29709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PC-ARIAS_SEBASTIAN</dc:creator>
  <cp:lastModifiedBy>Jose Carlos Chirinos Martinez</cp:lastModifiedBy>
  <cp:revision>6</cp:revision>
  <dcterms:created xsi:type="dcterms:W3CDTF">2020-10-04T16:47:00Z</dcterms:created>
  <dcterms:modified xsi:type="dcterms:W3CDTF">2020-10-04T20:30:00Z</dcterms:modified>
</cp:coreProperties>
</file>