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11" w:rsidRPr="002F389F" w:rsidRDefault="003A5A11" w:rsidP="003A5A11">
      <w:pPr>
        <w:pStyle w:val="Ttulo1"/>
        <w:rPr>
          <w:rFonts w:ascii="Arial Narrow" w:hAnsi="Arial Narrow" w:cs="Arial"/>
          <w:b/>
          <w:sz w:val="20"/>
        </w:rPr>
      </w:pPr>
      <w:r w:rsidRPr="002F389F">
        <w:rPr>
          <w:rFonts w:ascii="Arial Narrow" w:hAnsi="Arial Narrow" w:cs="Arial"/>
          <w:b/>
          <w:sz w:val="20"/>
        </w:rPr>
        <w:t>COMISIÓN DE ÉTICA PARLAMENTARIA</w:t>
      </w:r>
    </w:p>
    <w:p w:rsidR="003A5A11" w:rsidRPr="002F389F" w:rsidRDefault="003A5A11" w:rsidP="003A5A11">
      <w:pPr>
        <w:jc w:val="center"/>
        <w:rPr>
          <w:rFonts w:ascii="Arial Narrow" w:hAnsi="Arial Narrow" w:cs="Arial"/>
          <w:b/>
        </w:rPr>
      </w:pPr>
      <w:r w:rsidRPr="002F389F">
        <w:rPr>
          <w:rFonts w:ascii="Arial Narrow" w:hAnsi="Arial Narrow" w:cs="Arial"/>
          <w:b/>
        </w:rPr>
        <w:t xml:space="preserve">Periodo Anual de Sesiones 2016 - 2018 </w:t>
      </w:r>
    </w:p>
    <w:p w:rsidR="003A5A11" w:rsidRPr="002F389F" w:rsidRDefault="003A5A11" w:rsidP="003A5A11">
      <w:pPr>
        <w:keepNext/>
        <w:jc w:val="center"/>
        <w:outlineLvl w:val="0"/>
        <w:rPr>
          <w:rFonts w:ascii="Arial Narrow" w:hAnsi="Arial Narrow" w:cs="Arial"/>
          <w:b/>
        </w:rPr>
      </w:pPr>
      <w:r w:rsidRPr="002F389F">
        <w:rPr>
          <w:rFonts w:ascii="Arial Narrow" w:hAnsi="Arial Narrow" w:cs="Arial"/>
          <w:b/>
        </w:rPr>
        <w:t xml:space="preserve">AGENDA </w:t>
      </w:r>
    </w:p>
    <w:p w:rsidR="003A5A11" w:rsidRPr="002F389F" w:rsidRDefault="00667DAC" w:rsidP="003A5A11">
      <w:pPr>
        <w:tabs>
          <w:tab w:val="center" w:pos="567"/>
        </w:tabs>
        <w:spacing w:before="240" w:after="60"/>
        <w:jc w:val="center"/>
        <w:outlineLvl w:val="4"/>
        <w:rPr>
          <w:rFonts w:ascii="Arial Narrow" w:hAnsi="Arial Narrow" w:cs="Arial"/>
          <w:b/>
          <w:bCs/>
          <w:iCs/>
        </w:rPr>
      </w:pPr>
      <w:r>
        <w:rPr>
          <w:rFonts w:ascii="Arial Narrow" w:hAnsi="Arial Narrow" w:cs="Arial"/>
          <w:b/>
          <w:bCs/>
          <w:iCs/>
        </w:rPr>
        <w:t>SEXTA</w:t>
      </w:r>
      <w:r w:rsidR="003218B5">
        <w:rPr>
          <w:rFonts w:ascii="Arial Narrow" w:hAnsi="Arial Narrow" w:cs="Arial"/>
          <w:b/>
          <w:bCs/>
          <w:iCs/>
        </w:rPr>
        <w:t xml:space="preserve"> SESIÓN EXTRAORDINARIA</w:t>
      </w:r>
    </w:p>
    <w:p w:rsidR="003A5A11" w:rsidRPr="002F389F" w:rsidRDefault="003A5A11" w:rsidP="003A5A11">
      <w:pPr>
        <w:jc w:val="center"/>
        <w:rPr>
          <w:rFonts w:ascii="Arial Narrow" w:hAnsi="Arial Narrow" w:cs="Arial"/>
        </w:rPr>
      </w:pPr>
      <w:r w:rsidRPr="002F389F">
        <w:rPr>
          <w:rFonts w:ascii="Arial Narrow" w:hAnsi="Arial Narrow" w:cs="Arial"/>
        </w:rPr>
        <w:t xml:space="preserve">Lugar: Sala </w:t>
      </w:r>
      <w:r w:rsidR="00667DAC">
        <w:rPr>
          <w:rFonts w:ascii="Arial Narrow" w:hAnsi="Arial Narrow" w:cs="Arial"/>
        </w:rPr>
        <w:t xml:space="preserve">María Elena Moyano </w:t>
      </w:r>
    </w:p>
    <w:p w:rsidR="003A5A11" w:rsidRPr="002F389F" w:rsidRDefault="00667DAC" w:rsidP="003A5A11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Lima, martes 27</w:t>
      </w:r>
      <w:r w:rsidR="003A5A11" w:rsidRPr="002F389F">
        <w:rPr>
          <w:rFonts w:ascii="Arial Narrow" w:hAnsi="Arial Narrow" w:cs="Arial"/>
        </w:rPr>
        <w:t xml:space="preserve"> de</w:t>
      </w:r>
      <w:r w:rsidR="007A5154">
        <w:rPr>
          <w:rFonts w:ascii="Arial Narrow" w:hAnsi="Arial Narrow" w:cs="Arial"/>
        </w:rPr>
        <w:t xml:space="preserve"> junio</w:t>
      </w:r>
      <w:r w:rsidR="003A5A11" w:rsidRPr="002F389F">
        <w:rPr>
          <w:rFonts w:ascii="Arial Narrow" w:hAnsi="Arial Narrow" w:cs="Arial"/>
        </w:rPr>
        <w:t xml:space="preserve"> de 2017</w:t>
      </w:r>
    </w:p>
    <w:p w:rsidR="003A5A11" w:rsidRPr="002F389F" w:rsidRDefault="00173DEF" w:rsidP="003A5A11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14</w:t>
      </w:r>
      <w:r w:rsidR="00667DAC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>45</w:t>
      </w:r>
      <w:r w:rsidR="003A5A11" w:rsidRPr="002F389F">
        <w:rPr>
          <w:rFonts w:ascii="Arial Narrow" w:hAnsi="Arial Narrow" w:cs="Arial"/>
        </w:rPr>
        <w:t xml:space="preserve"> horas</w:t>
      </w:r>
    </w:p>
    <w:p w:rsidR="003A5A11" w:rsidRPr="002F389F" w:rsidRDefault="003A5A11" w:rsidP="003A5A11">
      <w:pPr>
        <w:jc w:val="center"/>
        <w:rPr>
          <w:rFonts w:ascii="Arial Narrow" w:hAnsi="Arial Narrow" w:cs="Arial"/>
        </w:rPr>
      </w:pPr>
      <w:r w:rsidRPr="002F389F">
        <w:rPr>
          <w:rFonts w:ascii="Arial Narrow" w:hAnsi="Arial Narrow" w:cs="Arial"/>
        </w:rPr>
        <w:tab/>
      </w:r>
    </w:p>
    <w:p w:rsidR="003A5A11" w:rsidRPr="002F389F" w:rsidRDefault="00667DAC" w:rsidP="00667DAC">
      <w:pPr>
        <w:tabs>
          <w:tab w:val="left" w:pos="7215"/>
        </w:tabs>
        <w:ind w:left="42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</w:p>
    <w:p w:rsidR="003A5A11" w:rsidRPr="00355E0E" w:rsidRDefault="003A5A11" w:rsidP="003A5A11">
      <w:pPr>
        <w:pStyle w:val="Prrafodelista"/>
        <w:ind w:left="1146"/>
        <w:rPr>
          <w:rFonts w:ascii="Arial Narrow" w:hAnsi="Arial Narrow" w:cs="Arial"/>
          <w:b/>
          <w:lang w:val="es-PE"/>
        </w:rPr>
      </w:pPr>
    </w:p>
    <w:p w:rsidR="003A5A11" w:rsidRPr="00044BEF" w:rsidRDefault="003A5A11" w:rsidP="003A5A11">
      <w:pPr>
        <w:numPr>
          <w:ilvl w:val="0"/>
          <w:numId w:val="1"/>
        </w:numPr>
        <w:ind w:left="426" w:hanging="426"/>
        <w:rPr>
          <w:rFonts w:ascii="Arial Narrow" w:hAnsi="Arial Narrow" w:cs="Arial"/>
          <w:b/>
          <w:sz w:val="24"/>
          <w:szCs w:val="24"/>
        </w:rPr>
      </w:pPr>
      <w:r w:rsidRPr="00044BEF">
        <w:rPr>
          <w:rFonts w:ascii="Arial Narrow" w:hAnsi="Arial Narrow" w:cs="Arial"/>
          <w:b/>
          <w:sz w:val="24"/>
          <w:szCs w:val="24"/>
        </w:rPr>
        <w:t>ORDEN DEL DÍA</w:t>
      </w:r>
    </w:p>
    <w:p w:rsidR="003A5A11" w:rsidRPr="002F389F" w:rsidRDefault="003A5A11" w:rsidP="003A5A11">
      <w:pPr>
        <w:rPr>
          <w:rStyle w:val="Textoennegrita"/>
          <w:rFonts w:ascii="Arial Narrow" w:hAnsi="Arial Narrow" w:cs="Arial"/>
        </w:rPr>
      </w:pPr>
    </w:p>
    <w:p w:rsidR="00667DAC" w:rsidRPr="00173DEF" w:rsidRDefault="00667DAC" w:rsidP="00173DEF">
      <w:pPr>
        <w:pStyle w:val="Prrafodelista"/>
        <w:numPr>
          <w:ilvl w:val="0"/>
          <w:numId w:val="5"/>
        </w:numPr>
        <w:spacing w:line="360" w:lineRule="auto"/>
        <w:ind w:left="1434" w:hanging="357"/>
        <w:jc w:val="both"/>
        <w:rPr>
          <w:rStyle w:val="Textoennegrita"/>
          <w:rFonts w:ascii="Arial Narrow" w:hAnsi="Arial Narrow" w:cs="Arial"/>
          <w:sz w:val="24"/>
          <w:szCs w:val="24"/>
          <w:lang w:val="es-PE"/>
        </w:rPr>
      </w:pP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Acta de Conciliación</w:t>
      </w: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 xml:space="preserve"> </w:t>
      </w:r>
      <w:proofErr w:type="spellStart"/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Exp</w:t>
      </w:r>
      <w:proofErr w:type="spellEnd"/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. Nº 060-2016-2018-CEP-CR (María Elena Foronda Farro</w:t>
      </w: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).</w:t>
      </w:r>
    </w:p>
    <w:p w:rsidR="00667DAC" w:rsidRPr="00173DEF" w:rsidRDefault="00667DAC" w:rsidP="00173DEF">
      <w:pPr>
        <w:pStyle w:val="Prrafodelista"/>
        <w:numPr>
          <w:ilvl w:val="0"/>
          <w:numId w:val="5"/>
        </w:numPr>
        <w:spacing w:line="360" w:lineRule="auto"/>
        <w:ind w:left="1434" w:hanging="357"/>
        <w:jc w:val="both"/>
        <w:rPr>
          <w:rStyle w:val="Textoennegrita"/>
          <w:rFonts w:ascii="Arial Narrow" w:hAnsi="Arial Narrow" w:cs="Arial"/>
          <w:sz w:val="24"/>
          <w:szCs w:val="24"/>
          <w:lang w:val="es-PE"/>
        </w:rPr>
      </w:pP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 xml:space="preserve">Debate y votación del Informe de calificación </w:t>
      </w:r>
      <w:proofErr w:type="spellStart"/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Exp</w:t>
      </w:r>
      <w:proofErr w:type="spellEnd"/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.</w:t>
      </w:r>
      <w:r w:rsidR="00173DEF">
        <w:rPr>
          <w:rStyle w:val="Textoennegrita"/>
          <w:rFonts w:ascii="Arial Narrow" w:hAnsi="Arial Narrow" w:cs="Arial"/>
          <w:sz w:val="24"/>
          <w:szCs w:val="24"/>
          <w:lang w:val="es-PE"/>
        </w:rPr>
        <w:t xml:space="preserve"> </w:t>
      </w: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Nº</w:t>
      </w:r>
      <w:r w:rsidR="00173DEF"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 xml:space="preserve"> </w:t>
      </w: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0</w:t>
      </w: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57</w:t>
      </w: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-2016-2018-CEP-CR</w:t>
      </w: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 xml:space="preserve"> </w:t>
      </w: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(M</w:t>
      </w: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ercedes Araoz Fernández</w:t>
      </w: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).</w:t>
      </w:r>
    </w:p>
    <w:p w:rsidR="00667DAC" w:rsidRPr="00173DEF" w:rsidRDefault="00667DAC" w:rsidP="00173DEF">
      <w:pPr>
        <w:pStyle w:val="Prrafodelista"/>
        <w:numPr>
          <w:ilvl w:val="0"/>
          <w:numId w:val="5"/>
        </w:numPr>
        <w:spacing w:line="360" w:lineRule="auto"/>
        <w:ind w:left="1434" w:hanging="357"/>
        <w:jc w:val="both"/>
        <w:rPr>
          <w:rStyle w:val="Textoennegrita"/>
          <w:rFonts w:ascii="Arial Narrow" w:hAnsi="Arial Narrow" w:cs="Arial"/>
          <w:sz w:val="24"/>
          <w:szCs w:val="24"/>
          <w:lang w:val="es-PE"/>
        </w:rPr>
      </w:pP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 xml:space="preserve">Debate y votación del Informe de calificación </w:t>
      </w:r>
      <w:proofErr w:type="spellStart"/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Exp</w:t>
      </w:r>
      <w:proofErr w:type="spellEnd"/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. Nº 058-2016-2018-C</w:t>
      </w:r>
      <w:r w:rsidR="00173DEF"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EP-CR</w:t>
      </w: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 xml:space="preserve"> (Milagros Salazar de la Torre</w:t>
      </w:r>
      <w:bookmarkStart w:id="0" w:name="_GoBack"/>
      <w:bookmarkEnd w:id="0"/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).</w:t>
      </w:r>
    </w:p>
    <w:p w:rsidR="00667DAC" w:rsidRPr="00173DEF" w:rsidRDefault="00667DAC" w:rsidP="00173DEF">
      <w:pPr>
        <w:pStyle w:val="Prrafodelista"/>
        <w:numPr>
          <w:ilvl w:val="0"/>
          <w:numId w:val="5"/>
        </w:numPr>
        <w:spacing w:line="360" w:lineRule="auto"/>
        <w:ind w:left="1434" w:hanging="357"/>
        <w:jc w:val="both"/>
        <w:rPr>
          <w:rStyle w:val="Textoennegrita"/>
          <w:rFonts w:ascii="Arial Narrow" w:hAnsi="Arial Narrow" w:cs="Arial"/>
          <w:sz w:val="24"/>
          <w:szCs w:val="24"/>
          <w:lang w:val="es-PE"/>
        </w:rPr>
      </w:pP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 xml:space="preserve">Debate y votación del Informe de calificación </w:t>
      </w:r>
      <w:proofErr w:type="spellStart"/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Exp</w:t>
      </w:r>
      <w:proofErr w:type="spellEnd"/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. Nº 071</w:t>
      </w:r>
      <w:r w:rsidR="00173DEF"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-2016-2018-CEP-C</w:t>
      </w:r>
      <w:r w:rsidRPr="00173DEF">
        <w:rPr>
          <w:rStyle w:val="Textoennegrita"/>
          <w:rFonts w:ascii="Arial Narrow" w:hAnsi="Arial Narrow" w:cs="Arial"/>
          <w:sz w:val="24"/>
          <w:szCs w:val="24"/>
          <w:lang w:val="es-PE"/>
        </w:rPr>
        <w:t>. (Luz Salgado Rubianes).</w:t>
      </w:r>
    </w:p>
    <w:p w:rsidR="00667DAC" w:rsidRDefault="00667DAC" w:rsidP="00667DAC">
      <w:pPr>
        <w:pStyle w:val="Prrafodelista"/>
        <w:ind w:left="1440"/>
        <w:jc w:val="both"/>
        <w:rPr>
          <w:rStyle w:val="Textoennegrita"/>
          <w:rFonts w:ascii="Arial Narrow" w:hAnsi="Arial Narrow" w:cs="Arial"/>
          <w:lang w:val="es-PE"/>
        </w:rPr>
      </w:pPr>
    </w:p>
    <w:p w:rsidR="003A5A11" w:rsidRPr="00341E50" w:rsidRDefault="003A5A11" w:rsidP="003A5A11">
      <w:pPr>
        <w:pStyle w:val="Prrafodelista"/>
        <w:ind w:left="357"/>
        <w:jc w:val="both"/>
        <w:rPr>
          <w:rStyle w:val="Textoennegrita"/>
          <w:rFonts w:ascii="Arial Narrow" w:hAnsi="Arial Narrow" w:cs="Arial"/>
          <w:lang w:val="es-PE"/>
        </w:rPr>
      </w:pPr>
    </w:p>
    <w:sectPr w:rsidR="003A5A11" w:rsidRPr="00341E50" w:rsidSect="0052027B">
      <w:headerReference w:type="default" r:id="rId8"/>
      <w:footerReference w:type="default" r:id="rId9"/>
      <w:pgSz w:w="11907" w:h="16840" w:code="9"/>
      <w:pgMar w:top="1985" w:right="1559" w:bottom="1418" w:left="1701" w:header="0" w:footer="64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37" w:rsidRDefault="00CA4D37">
      <w:r>
        <w:separator/>
      </w:r>
    </w:p>
  </w:endnote>
  <w:endnote w:type="continuationSeparator" w:id="0">
    <w:p w:rsidR="00CA4D37" w:rsidRDefault="00CA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EF" w:rsidRDefault="00173DEF" w:rsidP="00173DEF">
    <w:pPr>
      <w:pStyle w:val="Piedepgina"/>
      <w:ind w:right="-284"/>
      <w:rPr>
        <w:rFonts w:cs="Arial"/>
        <w:b/>
        <w:i/>
        <w:color w:val="7F7F7F"/>
        <w:sz w:val="16"/>
        <w:szCs w:val="16"/>
      </w:rPr>
    </w:pPr>
    <w:r>
      <w:rPr>
        <w:rFonts w:cs="Arial"/>
        <w:b/>
        <w:i/>
        <w:color w:val="7F7F7F"/>
        <w:sz w:val="16"/>
        <w:szCs w:val="16"/>
      </w:rPr>
      <w:t xml:space="preserve">Edif. “Complejo Legislativo” </w:t>
    </w:r>
    <w:r>
      <w:rPr>
        <w:rFonts w:cs="Arial"/>
        <w:b/>
        <w:i/>
        <w:color w:val="7F7F7F"/>
        <w:sz w:val="16"/>
        <w:szCs w:val="16"/>
      </w:rPr>
      <w:tab/>
    </w:r>
    <w:r>
      <w:rPr>
        <w:rFonts w:cs="Arial"/>
        <w:b/>
        <w:i/>
        <w:color w:val="7F7F7F"/>
        <w:sz w:val="16"/>
        <w:szCs w:val="16"/>
      </w:rPr>
      <w:tab/>
      <w:t xml:space="preserve">                            Telf. (01) 311-7777</w:t>
    </w:r>
  </w:p>
  <w:p w:rsidR="00173DEF" w:rsidRDefault="00173DEF" w:rsidP="00173DEF">
    <w:pPr>
      <w:pStyle w:val="Piedepgina"/>
      <w:ind w:left="-284" w:right="-284"/>
      <w:rPr>
        <w:rFonts w:cs="Arial"/>
        <w:b/>
        <w:i/>
        <w:color w:val="7F7F7F"/>
        <w:sz w:val="16"/>
        <w:szCs w:val="16"/>
      </w:rPr>
    </w:pPr>
    <w:r>
      <w:rPr>
        <w:rFonts w:cs="Arial"/>
        <w:b/>
        <w:i/>
        <w:color w:val="7F7F7F"/>
        <w:sz w:val="16"/>
        <w:szCs w:val="16"/>
      </w:rPr>
      <w:t xml:space="preserve"> Av. Abancay 251, 2° piso, of. 207 </w:t>
    </w:r>
    <w:r>
      <w:rPr>
        <w:rFonts w:cs="Arial"/>
        <w:b/>
        <w:i/>
        <w:color w:val="7F7F7F"/>
        <w:sz w:val="16"/>
        <w:szCs w:val="16"/>
      </w:rPr>
      <w:tab/>
    </w:r>
    <w:r>
      <w:rPr>
        <w:rFonts w:cs="Arial"/>
        <w:b/>
        <w:i/>
        <w:color w:val="7F7F7F"/>
        <w:sz w:val="16"/>
        <w:szCs w:val="16"/>
      </w:rPr>
      <w:tab/>
      <w:t xml:space="preserve">     Anexo 5258</w:t>
    </w:r>
  </w:p>
  <w:p w:rsidR="00173DEF" w:rsidRDefault="00173DEF" w:rsidP="00173DEF"/>
  <w:p w:rsidR="0045726E" w:rsidRPr="002769F3" w:rsidRDefault="00CA4D37" w:rsidP="00364521">
    <w:pPr>
      <w:pStyle w:val="Piedepgina"/>
      <w:rPr>
        <w:rFonts w:ascii="Univers" w:hAnsi="Univers"/>
        <w:b/>
        <w:sz w:val="22"/>
        <w:szCs w:val="22"/>
      </w:rPr>
    </w:pPr>
  </w:p>
  <w:p w:rsidR="0045726E" w:rsidRPr="00CF3D3C" w:rsidRDefault="00CA4D37">
    <w:pPr>
      <w:pStyle w:val="Piedepgina"/>
      <w:jc w:val="center"/>
      <w:rPr>
        <w:rFonts w:ascii="Candara" w:hAnsi="Candara"/>
        <w:b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37" w:rsidRDefault="00CA4D37">
      <w:r>
        <w:separator/>
      </w:r>
    </w:p>
  </w:footnote>
  <w:footnote w:type="continuationSeparator" w:id="0">
    <w:p w:rsidR="00CA4D37" w:rsidRDefault="00CA4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6E" w:rsidRDefault="003A5A11" w:rsidP="00A015AA">
    <w:pPr>
      <w:ind w:left="-992" w:hanging="1135"/>
      <w:jc w:val="right"/>
      <w:rPr>
        <w:rFonts w:ascii="Arial Narrow" w:hAnsi="Arial Narrow"/>
        <w:sz w:val="16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078C857E" wp14:editId="34E9EEA4">
          <wp:simplePos x="0" y="0"/>
          <wp:positionH relativeFrom="column">
            <wp:posOffset>-123825</wp:posOffset>
          </wp:positionH>
          <wp:positionV relativeFrom="paragraph">
            <wp:posOffset>128270</wp:posOffset>
          </wp:positionV>
          <wp:extent cx="936625" cy="849630"/>
          <wp:effectExtent l="0" t="0" r="3175" b="0"/>
          <wp:wrapTight wrapText="bothSides">
            <wp:wrapPolygon edited="0">
              <wp:start x="0" y="0"/>
              <wp:lineTo x="0" y="20664"/>
              <wp:lineTo x="21087" y="20664"/>
              <wp:lineTo x="21087" y="0"/>
              <wp:lineTo x="0" y="0"/>
            </wp:wrapPolygon>
          </wp:wrapTight>
          <wp:docPr id="36" name="Imagen 36" descr="logo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3E4F">
      <w:rPr>
        <w:rFonts w:ascii="Arial Narrow" w:hAnsi="Arial Narrow"/>
        <w:sz w:val="16"/>
      </w:rPr>
      <w:t xml:space="preserve">   </w:t>
    </w:r>
    <w:r>
      <w:rPr>
        <w:rFonts w:ascii="Arial Narrow" w:hAnsi="Arial Narrow"/>
        <w:sz w:val="16"/>
      </w:rPr>
      <w:t xml:space="preserve">                      </w:t>
    </w:r>
  </w:p>
  <w:p w:rsidR="0045726E" w:rsidRDefault="003A5A11" w:rsidP="00A015AA">
    <w:pPr>
      <w:ind w:left="-992" w:hanging="1135"/>
      <w:jc w:val="right"/>
      <w:rPr>
        <w:rFonts w:ascii="Arial Narrow" w:hAnsi="Arial Narrow"/>
        <w:sz w:val="16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0" allowOverlap="1" wp14:anchorId="0D74E871" wp14:editId="5905E8E0">
          <wp:simplePos x="0" y="0"/>
          <wp:positionH relativeFrom="column">
            <wp:posOffset>-689610</wp:posOffset>
          </wp:positionH>
          <wp:positionV relativeFrom="paragraph">
            <wp:posOffset>155575</wp:posOffset>
          </wp:positionV>
          <wp:extent cx="552450" cy="666750"/>
          <wp:effectExtent l="0" t="0" r="0" b="0"/>
          <wp:wrapTopAndBottom/>
          <wp:docPr id="37" name="Imagen 37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sz w:val="16"/>
      </w:rPr>
      <w:t xml:space="preserve"> </w:t>
    </w:r>
  </w:p>
  <w:p w:rsidR="0045726E" w:rsidRDefault="003A5A11" w:rsidP="00A015AA">
    <w:pPr>
      <w:ind w:left="-992" w:hanging="1135"/>
      <w:jc w:val="right"/>
      <w:rPr>
        <w:rFonts w:ascii="Arial Narrow" w:hAnsi="Arial Narrow"/>
        <w:sz w:val="16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3D18F" wp14:editId="3D4B4247">
              <wp:simplePos x="0" y="0"/>
              <wp:positionH relativeFrom="column">
                <wp:posOffset>3453765</wp:posOffset>
              </wp:positionH>
              <wp:positionV relativeFrom="paragraph">
                <wp:posOffset>77470</wp:posOffset>
              </wp:positionV>
              <wp:extent cx="2367280" cy="279400"/>
              <wp:effectExtent l="0" t="0" r="0" b="635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280" cy="2794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26E" w:rsidRPr="004166F8" w:rsidRDefault="003A5A11" w:rsidP="004166F8">
                          <w:pPr>
                            <w:shd w:val="clear" w:color="auto" w:fill="808080"/>
                            <w:rPr>
                              <w:rFonts w:ascii="Arial" w:hAnsi="Arial" w:cs="Arial"/>
                              <w:b/>
                              <w:color w:val="FFFFFF"/>
                              <w:sz w:val="17"/>
                              <w:szCs w:val="17"/>
                              <w:lang w:val="es-P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7"/>
                              <w:szCs w:val="17"/>
                            </w:rPr>
                            <w:t>COMISIÓN</w:t>
                          </w:r>
                          <w:r w:rsidRPr="004166F8">
                            <w:rPr>
                              <w:rFonts w:ascii="Arial" w:hAnsi="Arial" w:cs="Arial"/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ÉTICA PARLAMENTARIA </w:t>
                          </w:r>
                        </w:p>
                        <w:p w:rsidR="0045726E" w:rsidRPr="008C2FCE" w:rsidRDefault="00CA4D37" w:rsidP="008C2FCE">
                          <w:pPr>
                            <w:shd w:val="clear" w:color="auto" w:fill="808080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71.95pt;margin-top:6.1pt;width:186.4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" fillcolor="gray" stroked="f" strokecolor="#bfbfbf">
              <v:textbox>
                <w:txbxContent>
                  <w:p w:rsidR="0045726E" w:rsidRPr="004166F8" w:rsidRDefault="003A5A11" w:rsidP="004166F8">
                    <w:pPr>
                      <w:shd w:val="clear" w:color="auto" w:fill="808080"/>
                      <w:rPr>
                        <w:rFonts w:ascii="Arial" w:hAnsi="Arial" w:cs="Arial"/>
                        <w:b/>
                        <w:color w:val="FFFFFF"/>
                        <w:sz w:val="17"/>
                        <w:szCs w:val="17"/>
                        <w:lang w:val="es-PE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7"/>
                        <w:szCs w:val="17"/>
                      </w:rPr>
                      <w:t>COMISIÓN</w:t>
                    </w:r>
                    <w:r w:rsidRPr="004166F8">
                      <w:rPr>
                        <w:rFonts w:ascii="Arial" w:hAnsi="Arial" w:cs="Arial"/>
                        <w:b/>
                        <w:color w:val="FFFFFF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7"/>
                        <w:szCs w:val="17"/>
                      </w:rPr>
                      <w:t xml:space="preserve">ÉTICA PARLAMENTARIA </w:t>
                    </w:r>
                  </w:p>
                  <w:p w:rsidR="0045726E" w:rsidRPr="008C2FCE" w:rsidRDefault="00CA4D37" w:rsidP="008C2FCE">
                    <w:pPr>
                      <w:shd w:val="clear" w:color="auto" w:fill="808080"/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5726E" w:rsidRDefault="00CA4D37">
    <w:pPr>
      <w:pStyle w:val="Encabezado"/>
    </w:pPr>
  </w:p>
  <w:p w:rsidR="0045726E" w:rsidRDefault="003A5A11" w:rsidP="00A015AA">
    <w:pPr>
      <w:ind w:right="-426"/>
      <w:jc w:val="right"/>
      <w:rPr>
        <w:rFonts w:ascii="Arial Narrow" w:hAnsi="Arial Narrow" w:cs="Arial"/>
        <w:color w:val="7F7F7F"/>
        <w:sz w:val="14"/>
        <w:szCs w:val="17"/>
      </w:rPr>
    </w:pPr>
    <w:r w:rsidRPr="00A015AA">
      <w:rPr>
        <w:rFonts w:ascii="Arial Narrow" w:hAnsi="Arial Narrow"/>
        <w:b/>
        <w:color w:val="7F7F7F"/>
        <w:sz w:val="16"/>
        <w:szCs w:val="17"/>
      </w:rPr>
      <w:t xml:space="preserve">              </w:t>
    </w:r>
    <w:r w:rsidRPr="00A015AA">
      <w:rPr>
        <w:rFonts w:ascii="Arial Narrow" w:hAnsi="Arial Narrow"/>
        <w:color w:val="7F7F7F"/>
        <w:sz w:val="18"/>
        <w:szCs w:val="17"/>
      </w:rPr>
      <w:t xml:space="preserve">  </w:t>
    </w:r>
    <w:r w:rsidRPr="00A015AA">
      <w:rPr>
        <w:rFonts w:ascii="Arial Narrow" w:hAnsi="Arial Narrow" w:cs="Arial"/>
        <w:color w:val="7F7F7F"/>
        <w:sz w:val="14"/>
        <w:szCs w:val="17"/>
      </w:rPr>
      <w:t xml:space="preserve">  </w:t>
    </w:r>
  </w:p>
  <w:p w:rsidR="0045726E" w:rsidRPr="004166F8" w:rsidRDefault="003A5A11" w:rsidP="000C3AA4">
    <w:pPr>
      <w:pStyle w:val="Encabezado"/>
      <w:tabs>
        <w:tab w:val="clear" w:pos="4419"/>
        <w:tab w:val="center" w:pos="9214"/>
      </w:tabs>
      <w:ind w:right="-709"/>
      <w:jc w:val="right"/>
      <w:rPr>
        <w:rFonts w:cs="Arial"/>
        <w:b/>
        <w:color w:val="404040" w:themeColor="text1" w:themeTint="BF"/>
        <w:sz w:val="14"/>
      </w:rPr>
    </w:pPr>
    <w:r w:rsidRPr="004166F8">
      <w:rPr>
        <w:rFonts w:cs="Arial"/>
        <w:b/>
        <w:color w:val="404040" w:themeColor="text1" w:themeTint="BF"/>
        <w:sz w:val="14"/>
      </w:rPr>
      <w:t>“Decenio de las Personas con Discapacidad en el Perú”</w:t>
    </w:r>
  </w:p>
  <w:p w:rsidR="0045726E" w:rsidRPr="00D822DD" w:rsidRDefault="003A5A11" w:rsidP="00D822DD">
    <w:pPr>
      <w:ind w:right="-709"/>
      <w:jc w:val="right"/>
      <w:rPr>
        <w:rFonts w:ascii="Arial" w:hAnsi="Arial" w:cs="Arial"/>
        <w:b/>
        <w:color w:val="404040" w:themeColor="text1" w:themeTint="BF"/>
        <w:sz w:val="14"/>
      </w:rPr>
    </w:pPr>
    <w:r w:rsidRPr="004166F8">
      <w:rPr>
        <w:rFonts w:ascii="Arial" w:hAnsi="Arial" w:cs="Arial"/>
        <w:b/>
        <w:color w:val="404040" w:themeColor="text1" w:themeTint="BF"/>
        <w:sz w:val="14"/>
      </w:rPr>
      <w:t xml:space="preserve">                   “Año de</w:t>
    </w:r>
    <w:r>
      <w:rPr>
        <w:rFonts w:ascii="Arial" w:hAnsi="Arial" w:cs="Arial"/>
        <w:b/>
        <w:color w:val="404040" w:themeColor="text1" w:themeTint="BF"/>
        <w:sz w:val="14"/>
      </w:rPr>
      <w:t>l buen servicio al ciudadano</w:t>
    </w:r>
    <w:r w:rsidRPr="004166F8">
      <w:rPr>
        <w:rFonts w:ascii="Arial" w:hAnsi="Arial" w:cs="Arial"/>
        <w:b/>
        <w:color w:val="404040" w:themeColor="text1" w:themeTint="BF"/>
        <w:sz w:val="14"/>
      </w:rPr>
      <w:t>”</w:t>
    </w:r>
    <w:r>
      <w:rPr>
        <w:rFonts w:cs="Arial"/>
        <w:b/>
        <w:color w:val="000000"/>
        <w:sz w:val="14"/>
        <w:szCs w:val="14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57AC"/>
    <w:multiLevelType w:val="hybridMultilevel"/>
    <w:tmpl w:val="16CAA87C"/>
    <w:lvl w:ilvl="0" w:tplc="8CC85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0643F6"/>
    <w:multiLevelType w:val="hybridMultilevel"/>
    <w:tmpl w:val="1C7C23B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022F23"/>
    <w:multiLevelType w:val="hybridMultilevel"/>
    <w:tmpl w:val="68249F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9518D"/>
    <w:multiLevelType w:val="hybridMultilevel"/>
    <w:tmpl w:val="3E66461E"/>
    <w:lvl w:ilvl="0" w:tplc="FE7EF240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97A2271"/>
    <w:multiLevelType w:val="multilevel"/>
    <w:tmpl w:val="CF78C1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11"/>
    <w:rsid w:val="00044BEF"/>
    <w:rsid w:val="00062586"/>
    <w:rsid w:val="00173DEF"/>
    <w:rsid w:val="00187A7C"/>
    <w:rsid w:val="001B43D7"/>
    <w:rsid w:val="001E0AEB"/>
    <w:rsid w:val="003218B5"/>
    <w:rsid w:val="00341E50"/>
    <w:rsid w:val="003A5A11"/>
    <w:rsid w:val="003D3FA2"/>
    <w:rsid w:val="003F4E56"/>
    <w:rsid w:val="004E44B2"/>
    <w:rsid w:val="0059657F"/>
    <w:rsid w:val="00627E50"/>
    <w:rsid w:val="00667DAC"/>
    <w:rsid w:val="007A5154"/>
    <w:rsid w:val="007C487F"/>
    <w:rsid w:val="00870A82"/>
    <w:rsid w:val="00A05A2A"/>
    <w:rsid w:val="00A626CF"/>
    <w:rsid w:val="00B66F4F"/>
    <w:rsid w:val="00C322EB"/>
    <w:rsid w:val="00CA4D37"/>
    <w:rsid w:val="00DC658F"/>
    <w:rsid w:val="00E6157C"/>
    <w:rsid w:val="00EC75BA"/>
    <w:rsid w:val="00F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5A11"/>
    <w:pPr>
      <w:keepNext/>
      <w:jc w:val="center"/>
      <w:outlineLvl w:val="0"/>
    </w:pPr>
    <w:rPr>
      <w:rFonts w:ascii="ZapfChancery" w:hAnsi="ZapfChancery"/>
      <w:i/>
      <w:sz w:val="1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A5A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5A11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A5A11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rsid w:val="003A5A11"/>
    <w:pPr>
      <w:tabs>
        <w:tab w:val="center" w:pos="4419"/>
        <w:tab w:val="right" w:pos="8838"/>
      </w:tabs>
      <w:jc w:val="both"/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rsid w:val="003A5A11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A5A11"/>
    <w:pPr>
      <w:tabs>
        <w:tab w:val="center" w:pos="4419"/>
        <w:tab w:val="right" w:pos="8838"/>
      </w:tabs>
      <w:jc w:val="both"/>
    </w:pPr>
    <w:rPr>
      <w:rFonts w:ascii="Arial" w:hAnsi="Arial"/>
      <w:sz w:val="24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5A11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A5A11"/>
    <w:pPr>
      <w:ind w:left="708"/>
    </w:pPr>
  </w:style>
  <w:style w:type="character" w:styleId="Textoennegrita">
    <w:name w:val="Strong"/>
    <w:uiPriority w:val="22"/>
    <w:qFormat/>
    <w:rsid w:val="003A5A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A5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5A11"/>
    <w:pPr>
      <w:keepNext/>
      <w:jc w:val="center"/>
      <w:outlineLvl w:val="0"/>
    </w:pPr>
    <w:rPr>
      <w:rFonts w:ascii="ZapfChancery" w:hAnsi="ZapfChancery"/>
      <w:i/>
      <w:sz w:val="1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A5A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5A11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A5A11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rsid w:val="003A5A11"/>
    <w:pPr>
      <w:tabs>
        <w:tab w:val="center" w:pos="4419"/>
        <w:tab w:val="right" w:pos="8838"/>
      </w:tabs>
      <w:jc w:val="both"/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rsid w:val="003A5A11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A5A11"/>
    <w:pPr>
      <w:tabs>
        <w:tab w:val="center" w:pos="4419"/>
        <w:tab w:val="right" w:pos="8838"/>
      </w:tabs>
      <w:jc w:val="both"/>
    </w:pPr>
    <w:rPr>
      <w:rFonts w:ascii="Arial" w:hAnsi="Arial"/>
      <w:sz w:val="24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5A11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A5A11"/>
    <w:pPr>
      <w:ind w:left="708"/>
    </w:pPr>
  </w:style>
  <w:style w:type="character" w:styleId="Textoennegrita">
    <w:name w:val="Strong"/>
    <w:uiPriority w:val="22"/>
    <w:qFormat/>
    <w:rsid w:val="003A5A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A5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Asceli Isabel Rabasa Barboza</dc:creator>
  <cp:lastModifiedBy>Erika del Pilar Adriazola Martínez</cp:lastModifiedBy>
  <cp:revision>6</cp:revision>
  <cp:lastPrinted>2017-06-23T17:40:00Z</cp:lastPrinted>
  <dcterms:created xsi:type="dcterms:W3CDTF">2017-06-23T17:31:00Z</dcterms:created>
  <dcterms:modified xsi:type="dcterms:W3CDTF">2017-06-23T17:59:00Z</dcterms:modified>
</cp:coreProperties>
</file>