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6017CA" w:rsidP="002918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</w:t>
      </w:r>
      <w:r w:rsidR="00FC3F8E" w:rsidRPr="00FC3F8E">
        <w:rPr>
          <w:rFonts w:ascii="Arial" w:hAnsi="Arial" w:cs="Arial"/>
          <w:b/>
        </w:rPr>
        <w:t>DE PRENSA - N° 0</w:t>
      </w:r>
      <w:r w:rsidR="002D48DA">
        <w:rPr>
          <w:rFonts w:ascii="Arial" w:hAnsi="Arial" w:cs="Arial"/>
          <w:b/>
        </w:rPr>
        <w:t>2</w:t>
      </w:r>
      <w:r w:rsidR="00CA7A09">
        <w:rPr>
          <w:rFonts w:ascii="Arial" w:hAnsi="Arial" w:cs="Arial"/>
          <w:b/>
        </w:rPr>
        <w:t>4</w:t>
      </w:r>
      <w:r w:rsidR="00FC3F8E" w:rsidRPr="00FC3F8E">
        <w:rPr>
          <w:rFonts w:ascii="Arial" w:hAnsi="Arial" w:cs="Arial"/>
          <w:b/>
        </w:rPr>
        <w:t>-2018 /JAO-CR</w:t>
      </w:r>
    </w:p>
    <w:p w:rsidR="001F1E7F" w:rsidRPr="004311B7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CA7A09" w:rsidRDefault="00CA7A09" w:rsidP="00CA7A09">
      <w:pPr>
        <w:jc w:val="center"/>
        <w:rPr>
          <w:rFonts w:ascii="Arial" w:hAnsi="Arial" w:cs="Arial"/>
          <w:b/>
        </w:rPr>
      </w:pPr>
      <w:r w:rsidRPr="002967F4">
        <w:rPr>
          <w:rFonts w:ascii="Arial" w:hAnsi="Arial" w:cs="Arial"/>
          <w:b/>
        </w:rPr>
        <w:t xml:space="preserve">JUSTINIANO APAZA: “ACUERDO DE </w:t>
      </w:r>
      <w:r>
        <w:rPr>
          <w:rFonts w:ascii="Arial" w:hAnsi="Arial" w:cs="Arial"/>
          <w:b/>
        </w:rPr>
        <w:t>RE</w:t>
      </w:r>
      <w:r w:rsidRPr="002967F4">
        <w:rPr>
          <w:rFonts w:ascii="Arial" w:hAnsi="Arial" w:cs="Arial"/>
          <w:b/>
        </w:rPr>
        <w:t>ORGANIZA</w:t>
      </w:r>
      <w:r>
        <w:rPr>
          <w:rFonts w:ascii="Arial" w:hAnsi="Arial" w:cs="Arial"/>
          <w:b/>
        </w:rPr>
        <w:t>R</w:t>
      </w:r>
      <w:r w:rsidRPr="002967F4">
        <w:rPr>
          <w:rFonts w:ascii="Arial" w:hAnsi="Arial" w:cs="Arial"/>
          <w:b/>
        </w:rPr>
        <w:t xml:space="preserve"> SEDAPAR ES SOLO DECLA</w:t>
      </w:r>
      <w:r>
        <w:rPr>
          <w:rFonts w:ascii="Arial" w:hAnsi="Arial" w:cs="Arial"/>
          <w:b/>
        </w:rPr>
        <w:t>RATIVO</w:t>
      </w:r>
      <w:r w:rsidRPr="002967F4">
        <w:rPr>
          <w:rFonts w:ascii="Arial" w:hAnsi="Arial" w:cs="Arial"/>
          <w:b/>
        </w:rPr>
        <w:t>, UN SALUDO A LA BANDERA”</w:t>
      </w:r>
    </w:p>
    <w:p w:rsidR="00CA7A09" w:rsidRPr="002967F4" w:rsidRDefault="00CA7A09" w:rsidP="00CA7A09">
      <w:pPr>
        <w:jc w:val="center"/>
        <w:rPr>
          <w:rFonts w:ascii="Arial" w:hAnsi="Arial" w:cs="Arial"/>
          <w:b/>
        </w:rPr>
      </w:pPr>
    </w:p>
    <w:p w:rsidR="00CA7A09" w:rsidRDefault="00CA7A09" w:rsidP="00CA7A09">
      <w:pPr>
        <w:jc w:val="both"/>
        <w:rPr>
          <w:rFonts w:ascii="Arial" w:hAnsi="Arial" w:cs="Arial"/>
          <w:b/>
          <w:i/>
        </w:rPr>
      </w:pPr>
      <w:r w:rsidRPr="002967F4">
        <w:rPr>
          <w:rFonts w:ascii="Arial" w:hAnsi="Arial" w:cs="Arial"/>
          <w:b/>
          <w:i/>
        </w:rPr>
        <w:t>Junta de accionista</w:t>
      </w:r>
      <w:r>
        <w:rPr>
          <w:rFonts w:ascii="Arial" w:hAnsi="Arial" w:cs="Arial"/>
          <w:b/>
          <w:i/>
        </w:rPr>
        <w:t>s</w:t>
      </w:r>
      <w:r w:rsidRPr="002967F4">
        <w:rPr>
          <w:rFonts w:ascii="Arial" w:hAnsi="Arial" w:cs="Arial"/>
          <w:b/>
          <w:i/>
        </w:rPr>
        <w:t xml:space="preserve"> no está tomando reorganización de la empresa con responsabilidad</w:t>
      </w:r>
    </w:p>
    <w:p w:rsidR="00CA7A09" w:rsidRPr="002967F4" w:rsidRDefault="00CA7A09" w:rsidP="00CA7A09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CA7A09" w:rsidRPr="002967F4" w:rsidRDefault="00CA7A09" w:rsidP="00CA7A09">
      <w:pPr>
        <w:jc w:val="both"/>
        <w:rPr>
          <w:rFonts w:ascii="Arial" w:hAnsi="Arial" w:cs="Arial"/>
        </w:rPr>
      </w:pPr>
      <w:r w:rsidRPr="002967F4">
        <w:rPr>
          <w:rFonts w:ascii="Arial" w:hAnsi="Arial" w:cs="Arial"/>
        </w:rPr>
        <w:t xml:space="preserve">El congresista Justiniano Apaza criticó a los alcaldes accionistas por volver a suspender la elección del presidente de la Junta de Accionistas de </w:t>
      </w:r>
      <w:proofErr w:type="spellStart"/>
      <w:r w:rsidRPr="002967F4">
        <w:rPr>
          <w:rFonts w:ascii="Arial" w:hAnsi="Arial" w:cs="Arial"/>
        </w:rPr>
        <w:t>Sedapar</w:t>
      </w:r>
      <w:proofErr w:type="spellEnd"/>
      <w:r w:rsidRPr="002967F4">
        <w:rPr>
          <w:rFonts w:ascii="Arial" w:hAnsi="Arial" w:cs="Arial"/>
        </w:rPr>
        <w:t xml:space="preserve"> y  </w:t>
      </w:r>
      <w:r>
        <w:rPr>
          <w:rFonts w:ascii="Arial" w:hAnsi="Arial" w:cs="Arial"/>
        </w:rPr>
        <w:t>de</w:t>
      </w:r>
      <w:r w:rsidRPr="002967F4">
        <w:rPr>
          <w:rFonts w:ascii="Arial" w:hAnsi="Arial" w:cs="Arial"/>
        </w:rPr>
        <w:t xml:space="preserve">l presidente del directorio. </w:t>
      </w:r>
      <w:r>
        <w:rPr>
          <w:rFonts w:ascii="Arial" w:hAnsi="Arial" w:cs="Arial"/>
        </w:rPr>
        <w:t>El legislador advirtió que de no</w:t>
      </w:r>
      <w:r w:rsidRPr="002967F4">
        <w:rPr>
          <w:rFonts w:ascii="Arial" w:hAnsi="Arial" w:cs="Arial"/>
        </w:rPr>
        <w:t xml:space="preserve"> decid</w:t>
      </w:r>
      <w:r>
        <w:rPr>
          <w:rFonts w:ascii="Arial" w:hAnsi="Arial" w:cs="Arial"/>
        </w:rPr>
        <w:t xml:space="preserve">irse </w:t>
      </w:r>
      <w:r w:rsidRPr="002967F4">
        <w:rPr>
          <w:rFonts w:ascii="Arial" w:hAnsi="Arial" w:cs="Arial"/>
        </w:rPr>
        <w:t xml:space="preserve">los principales cargos de la empresa no </w:t>
      </w:r>
      <w:r>
        <w:rPr>
          <w:rFonts w:ascii="Arial" w:hAnsi="Arial" w:cs="Arial"/>
        </w:rPr>
        <w:t xml:space="preserve">se podrá iniciar la reorganización acordada, como ellos aseguran, </w:t>
      </w:r>
      <w:r w:rsidRPr="002967F4">
        <w:rPr>
          <w:rFonts w:ascii="Arial" w:hAnsi="Arial" w:cs="Arial"/>
        </w:rPr>
        <w:t xml:space="preserve">ni realizar las gestiones para brindar un servicio de agua potable de manera adecuada y eficaz. </w:t>
      </w:r>
    </w:p>
    <w:p w:rsidR="00CA7A09" w:rsidRDefault="00CA7A09" w:rsidP="00CA7A09">
      <w:pPr>
        <w:jc w:val="both"/>
        <w:rPr>
          <w:rFonts w:ascii="Arial" w:hAnsi="Arial" w:cs="Arial"/>
        </w:rPr>
      </w:pPr>
    </w:p>
    <w:p w:rsidR="00CA7A09" w:rsidRPr="002967F4" w:rsidRDefault="00CA7A09" w:rsidP="00CA7A09">
      <w:pPr>
        <w:jc w:val="both"/>
        <w:rPr>
          <w:rFonts w:ascii="Arial" w:hAnsi="Arial" w:cs="Arial"/>
        </w:rPr>
      </w:pPr>
      <w:r w:rsidRPr="002967F4">
        <w:rPr>
          <w:rFonts w:ascii="Arial" w:hAnsi="Arial" w:cs="Arial"/>
        </w:rPr>
        <w:t xml:space="preserve">“La Junta de </w:t>
      </w:r>
      <w:r>
        <w:rPr>
          <w:rFonts w:ascii="Arial" w:hAnsi="Arial" w:cs="Arial"/>
        </w:rPr>
        <w:t>A</w:t>
      </w:r>
      <w:r w:rsidRPr="002967F4">
        <w:rPr>
          <w:rFonts w:ascii="Arial" w:hAnsi="Arial" w:cs="Arial"/>
        </w:rPr>
        <w:t>ccionista no está tomando la reorganización de la empresa con responsabilidad. Si no pueden elegir al presidente del directorio ni tampoco al de la Junta de Accionista</w:t>
      </w:r>
      <w:r>
        <w:rPr>
          <w:rFonts w:ascii="Arial" w:hAnsi="Arial" w:cs="Arial"/>
        </w:rPr>
        <w:t>, y</w:t>
      </w:r>
      <w:r w:rsidRPr="002967F4">
        <w:rPr>
          <w:rFonts w:ascii="Arial" w:hAnsi="Arial" w:cs="Arial"/>
        </w:rPr>
        <w:t>o me pregunto ¿Cómo piensan reorganiza</w:t>
      </w:r>
      <w:r>
        <w:rPr>
          <w:rFonts w:ascii="Arial" w:hAnsi="Arial" w:cs="Arial"/>
        </w:rPr>
        <w:t xml:space="preserve">r </w:t>
      </w:r>
      <w:r w:rsidRPr="002967F4">
        <w:rPr>
          <w:rFonts w:ascii="Arial" w:hAnsi="Arial" w:cs="Arial"/>
        </w:rPr>
        <w:t xml:space="preserve">la empresa? Se necesitan tomar medidas integradas para </w:t>
      </w:r>
      <w:r>
        <w:rPr>
          <w:rFonts w:ascii="Arial" w:hAnsi="Arial" w:cs="Arial"/>
        </w:rPr>
        <w:t xml:space="preserve">obtener resultados que mejoren la justicia de la empresa y beneficie a la población que no se siente satisfecha con el servicio que brindan. </w:t>
      </w:r>
      <w:r w:rsidRPr="002967F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pueden </w:t>
      </w:r>
      <w:r w:rsidRPr="002967F4">
        <w:rPr>
          <w:rFonts w:ascii="Arial" w:hAnsi="Arial" w:cs="Arial"/>
        </w:rPr>
        <w:t>cometer los mismos errores de la gestión anterior”, enfatizó el parlamentario.</w:t>
      </w:r>
    </w:p>
    <w:p w:rsidR="00CA7A09" w:rsidRDefault="00CA7A09" w:rsidP="00CA7A09">
      <w:pPr>
        <w:jc w:val="both"/>
        <w:rPr>
          <w:rFonts w:ascii="Arial" w:hAnsi="Arial" w:cs="Arial"/>
        </w:rPr>
      </w:pPr>
    </w:p>
    <w:p w:rsidR="00CA7A09" w:rsidRPr="002967F4" w:rsidRDefault="00CA7A09" w:rsidP="00CA7A09">
      <w:pPr>
        <w:jc w:val="both"/>
        <w:rPr>
          <w:rFonts w:ascii="Arial" w:hAnsi="Arial" w:cs="Arial"/>
        </w:rPr>
      </w:pPr>
      <w:r w:rsidRPr="002967F4">
        <w:rPr>
          <w:rFonts w:ascii="Arial" w:hAnsi="Arial" w:cs="Arial"/>
        </w:rPr>
        <w:t xml:space="preserve">En este sentido, el legislador indicó que esta situación solo demuestra que la supuesta reorganización es un saludo a la bandera o una pose </w:t>
      </w:r>
      <w:r>
        <w:rPr>
          <w:rFonts w:ascii="Arial" w:hAnsi="Arial" w:cs="Arial"/>
        </w:rPr>
        <w:t xml:space="preserve">electoral </w:t>
      </w:r>
      <w:r w:rsidRPr="002967F4">
        <w:rPr>
          <w:rFonts w:ascii="Arial" w:hAnsi="Arial" w:cs="Arial"/>
        </w:rPr>
        <w:t xml:space="preserve">para las tribunas, en especial la del alcalde provincial de Arequipa, Alfredo Zegarra quien es el mayor accionista, lo que es lamentable.  </w:t>
      </w:r>
    </w:p>
    <w:p w:rsidR="00CA7A09" w:rsidRDefault="00CA7A09" w:rsidP="00CA7A09">
      <w:pPr>
        <w:jc w:val="both"/>
        <w:rPr>
          <w:rFonts w:ascii="Arial" w:hAnsi="Arial" w:cs="Arial"/>
        </w:rPr>
      </w:pPr>
    </w:p>
    <w:p w:rsidR="00CA7A09" w:rsidRPr="002967F4" w:rsidRDefault="00CA7A09" w:rsidP="00CA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Apaza Ordóñez señaló que por reorganización se debe entender un cambio estructural en la organización pensando en el servicio que se debe dar a la población arequipeña con claridad, transparencia y franqueza política. </w:t>
      </w:r>
    </w:p>
    <w:p w:rsidR="00CA7A09" w:rsidRPr="002967F4" w:rsidRDefault="00CA7A09" w:rsidP="00CA7A09">
      <w:pPr>
        <w:jc w:val="both"/>
        <w:rPr>
          <w:rFonts w:ascii="Arial" w:hAnsi="Arial" w:cs="Arial"/>
        </w:rPr>
      </w:pPr>
    </w:p>
    <w:p w:rsidR="00EA5B06" w:rsidRDefault="00EA5B06" w:rsidP="00EA5B06">
      <w:pPr>
        <w:jc w:val="both"/>
        <w:rPr>
          <w:b/>
        </w:rPr>
      </w:pPr>
      <w:r>
        <w:t xml:space="preserve"> </w:t>
      </w:r>
    </w:p>
    <w:p w:rsidR="00EA5B06" w:rsidRDefault="00EA5B06" w:rsidP="00EA5B06"/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CA7A09">
        <w:rPr>
          <w:rFonts w:ascii="Arial" w:hAnsi="Arial" w:cs="Arial"/>
        </w:rPr>
        <w:t>6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AB" w:rsidRDefault="009947AB">
      <w:r>
        <w:separator/>
      </w:r>
    </w:p>
  </w:endnote>
  <w:endnote w:type="continuationSeparator" w:id="0">
    <w:p w:rsidR="009947AB" w:rsidRDefault="009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AB" w:rsidRDefault="009947AB">
      <w:r>
        <w:separator/>
      </w:r>
    </w:p>
  </w:footnote>
  <w:footnote w:type="continuationSeparator" w:id="0">
    <w:p w:rsidR="009947AB" w:rsidRDefault="0099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8D6" w:rsidRDefault="00F4162C" w:rsidP="008068D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SimSun"/>
                                <w:b/>
                                <w:bCs/>
                                <w:color w:val="59595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</w:t>
                            </w:r>
                            <w:r w:rsidR="008068D6">
                              <w:rPr>
                                <w:rFonts w:ascii="Calibri" w:hAnsi="Calibri" w:cs="SimSun"/>
                                <w:b/>
                                <w:bCs/>
                                <w:color w:val="595959"/>
                                <w:kern w:val="24"/>
                                <w:sz w:val="16"/>
                                <w:szCs w:val="16"/>
                              </w:rPr>
                              <w:t>"Año del Diálogo y la Reconciliación Nacional”</w:t>
                            </w:r>
                          </w:p>
                          <w:p w:rsidR="00F4162C" w:rsidRPr="00F171AD" w:rsidRDefault="00F4162C" w:rsidP="008068D6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068D6" w:rsidRDefault="00F4162C" w:rsidP="008068D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="SimSun"/>
                          <w:b/>
                          <w:bCs/>
                          <w:color w:val="595959"/>
                          <w:kern w:val="24"/>
                          <w:sz w:val="16"/>
                          <w:szCs w:val="16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</w:t>
                      </w:r>
                      <w:r w:rsidR="008068D6">
                        <w:rPr>
                          <w:rFonts w:ascii="Calibri" w:hAnsi="Calibri" w:cs="SimSun"/>
                          <w:b/>
                          <w:bCs/>
                          <w:color w:val="595959"/>
                          <w:kern w:val="24"/>
                          <w:sz w:val="16"/>
                          <w:szCs w:val="16"/>
                        </w:rPr>
                        <w:t>"Año del Diálogo y la Reconciliación Nacional”</w:t>
                      </w:r>
                    </w:p>
                    <w:p w:rsidR="00F4162C" w:rsidRPr="00F171AD" w:rsidRDefault="00F4162C" w:rsidP="008068D6">
                      <w:pPr>
                        <w:jc w:val="right"/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23BA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355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840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068D6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39D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47AB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A7A09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B06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7456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D3E-2E46-47E2-A42D-95AB4D5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2018-02-06T19:43:00Z</dcterms:created>
  <dcterms:modified xsi:type="dcterms:W3CDTF">2018-02-06T19:43:00Z</dcterms:modified>
</cp:coreProperties>
</file>