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2C00" w14:textId="77777777" w:rsidR="00362E97" w:rsidRDefault="00362E97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CE9CD7F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004494DC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9A8910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60580C">
        <w:rPr>
          <w:rFonts w:ascii="Bookman Old Style" w:hAnsi="Bookman Old Style" w:cs="Arial"/>
        </w:rPr>
        <w:t>7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60580C">
        <w:rPr>
          <w:rFonts w:ascii="Bookman Old Style" w:hAnsi="Bookman Old Style" w:cs="Arial"/>
        </w:rPr>
        <w:t>abril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00309B09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AC250C">
        <w:rPr>
          <w:rFonts w:ascii="Bookman Old Style" w:hAnsi="Bookman Old Style" w:cs="Arial"/>
        </w:rPr>
        <w:t>Novena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4D3EF7">
        <w:rPr>
          <w:rFonts w:ascii="Bookman Old Style" w:hAnsi="Bookman Old Style" w:cs="Arial"/>
        </w:rPr>
        <w:t>1</w:t>
      </w:r>
      <w:r w:rsidR="00AC250C">
        <w:rPr>
          <w:rFonts w:ascii="Bookman Old Style" w:hAnsi="Bookman Old Style" w:cs="Arial"/>
        </w:rPr>
        <w:t>7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736296">
        <w:rPr>
          <w:rFonts w:ascii="Bookman Old Style" w:hAnsi="Bookman Old Style" w:cs="Arial"/>
        </w:rPr>
        <w:t>marzo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655B93C2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AC250C">
        <w:rPr>
          <w:rFonts w:ascii="Bookman Old Style" w:hAnsi="Bookman Old Style" w:cs="Arial"/>
        </w:rPr>
        <w:t>16</w:t>
      </w:r>
      <w:r w:rsidR="00736296">
        <w:rPr>
          <w:rFonts w:ascii="Bookman Old Style" w:hAnsi="Bookman Old Style" w:cs="Arial"/>
        </w:rPr>
        <w:t xml:space="preserve"> </w:t>
      </w:r>
      <w:r w:rsidR="0060580C">
        <w:rPr>
          <w:rFonts w:ascii="Bookman Old Style" w:hAnsi="Bookman Old Style" w:cs="Arial"/>
        </w:rPr>
        <w:t xml:space="preserve">de marzo </w:t>
      </w:r>
      <w:r w:rsidR="00736296">
        <w:rPr>
          <w:rFonts w:ascii="Bookman Old Style" w:hAnsi="Bookman Old Style" w:cs="Arial"/>
        </w:rPr>
        <w:t xml:space="preserve">al </w:t>
      </w:r>
      <w:r w:rsidR="0060580C">
        <w:rPr>
          <w:rFonts w:ascii="Bookman Old Style" w:hAnsi="Bookman Old Style" w:cs="Arial"/>
        </w:rPr>
        <w:t>5</w:t>
      </w:r>
      <w:r w:rsidR="00CB5AEC">
        <w:rPr>
          <w:rFonts w:ascii="Bookman Old Style" w:hAnsi="Bookman Old Style" w:cs="Arial"/>
        </w:rPr>
        <w:t xml:space="preserve"> de </w:t>
      </w:r>
      <w:r w:rsidR="0060580C">
        <w:rPr>
          <w:rFonts w:ascii="Bookman Old Style" w:hAnsi="Bookman Old Style" w:cs="Arial"/>
        </w:rPr>
        <w:t xml:space="preserve">abril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3DA11F8E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AC250C">
        <w:rPr>
          <w:rFonts w:ascii="Bookman Old Style" w:hAnsi="Bookman Old Style" w:cs="Arial"/>
        </w:rPr>
        <w:t>16</w:t>
      </w:r>
      <w:r w:rsidR="00CB5AEC">
        <w:rPr>
          <w:rFonts w:ascii="Bookman Old Style" w:hAnsi="Bookman Old Style" w:cs="Arial"/>
        </w:rPr>
        <w:t xml:space="preserve"> </w:t>
      </w:r>
      <w:r w:rsidR="0060580C">
        <w:rPr>
          <w:rFonts w:ascii="Bookman Old Style" w:hAnsi="Bookman Old Style" w:cs="Arial"/>
        </w:rPr>
        <w:t xml:space="preserve">de marzo al 5 de abril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7F935F73" w14:textId="5D0DAB94" w:rsidR="005227EF" w:rsidRDefault="005227EF" w:rsidP="005227EF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Iniciativas legislativas:</w:t>
      </w:r>
    </w:p>
    <w:p w14:paraId="707C33B7" w14:textId="77777777" w:rsidR="00362E97" w:rsidRDefault="00362E97" w:rsidP="00362E9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179FDEB" w14:textId="53405254" w:rsidR="007C43B5" w:rsidRPr="007C43B5" w:rsidRDefault="007C43B5" w:rsidP="007C43B5">
      <w:pPr>
        <w:pStyle w:val="Prrafodelista"/>
        <w:numPr>
          <w:ilvl w:val="0"/>
          <w:numId w:val="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7444</w:t>
      </w:r>
      <w:r>
        <w:rPr>
          <w:rFonts w:ascii="Bookman Old Style" w:hAnsi="Bookman Old Style" w:cs="Arial"/>
          <w:b/>
          <w:bCs/>
        </w:rPr>
        <w:t>/</w:t>
      </w:r>
      <w:r w:rsidRPr="009B65A7">
        <w:rPr>
          <w:rFonts w:ascii="Bookman Old Style" w:hAnsi="Bookman Old Style" w:cs="Arial"/>
          <w:b/>
          <w:bCs/>
        </w:rPr>
        <w:t>2020</w:t>
      </w:r>
      <w:r>
        <w:rPr>
          <w:rFonts w:ascii="Bookman Old Style" w:hAnsi="Bookman Old Style" w:cs="Arial"/>
          <w:b/>
          <w:bCs/>
        </w:rPr>
        <w:t>-</w:t>
      </w:r>
      <w:r>
        <w:rPr>
          <w:rFonts w:ascii="Bookman Old Style" w:hAnsi="Bookman Old Style" w:cs="Arial"/>
          <w:b/>
          <w:bCs/>
        </w:rPr>
        <w:t>PE</w:t>
      </w:r>
      <w:r>
        <w:rPr>
          <w:rFonts w:ascii="Bookman Old Style" w:hAnsi="Bookman Old Style" w:cs="Arial"/>
        </w:rPr>
        <w:t xml:space="preserve">, que propone </w:t>
      </w:r>
      <w:r>
        <w:rPr>
          <w:rFonts w:ascii="Bookman Old Style" w:hAnsi="Bookman Old Style" w:cs="Arial"/>
        </w:rPr>
        <w:t xml:space="preserve">la </w:t>
      </w:r>
      <w:r w:rsidRPr="005227EF">
        <w:rPr>
          <w:rFonts w:ascii="Bookman Old Style" w:hAnsi="Bookman Old Style" w:cs="Arial"/>
        </w:rPr>
        <w:t>"</w:t>
      </w:r>
      <w:r>
        <w:rPr>
          <w:rFonts w:ascii="Bookman Old Style" w:hAnsi="Bookman Old Style" w:cs="Arial"/>
        </w:rPr>
        <w:t>Ley del Sistema Nacional de Ciencia, Tecnología e Innovación</w:t>
      </w:r>
      <w:r>
        <w:rPr>
          <w:rFonts w:ascii="Bookman Old Style" w:hAnsi="Bookman Old Style" w:cs="Arial"/>
        </w:rPr>
        <w:t>.</w:t>
      </w:r>
    </w:p>
    <w:p w14:paraId="478C9A2D" w14:textId="693781C3" w:rsidR="005227EF" w:rsidRDefault="005227EF" w:rsidP="005227EF">
      <w:pPr>
        <w:pStyle w:val="Prrafodelista"/>
        <w:numPr>
          <w:ilvl w:val="0"/>
          <w:numId w:val="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7339/</w:t>
      </w:r>
      <w:r w:rsidRPr="009B65A7">
        <w:rPr>
          <w:rFonts w:ascii="Bookman Old Style" w:hAnsi="Bookman Old Style" w:cs="Arial"/>
          <w:b/>
          <w:bCs/>
        </w:rPr>
        <w:t>2020</w:t>
      </w:r>
      <w:r>
        <w:rPr>
          <w:rFonts w:ascii="Bookman Old Style" w:hAnsi="Bookman Old Style" w:cs="Arial"/>
          <w:b/>
          <w:bCs/>
        </w:rPr>
        <w:t>-</w:t>
      </w:r>
      <w:r w:rsidRPr="009B65A7">
        <w:rPr>
          <w:rFonts w:ascii="Bookman Old Style" w:hAnsi="Bookman Old Style" w:cs="Arial"/>
          <w:b/>
          <w:bCs/>
        </w:rPr>
        <w:t>CR</w:t>
      </w:r>
      <w:r>
        <w:rPr>
          <w:rFonts w:ascii="Bookman Old Style" w:hAnsi="Bookman Old Style" w:cs="Arial"/>
        </w:rPr>
        <w:t xml:space="preserve">, que propone </w:t>
      </w:r>
      <w:r w:rsidRPr="005227EF">
        <w:rPr>
          <w:rFonts w:ascii="Bookman Old Style" w:hAnsi="Bookman Old Style" w:cs="Arial"/>
        </w:rPr>
        <w:t>crear el "Fondo Nacional de Ciencia, Tecnología e Innovación" para fomentar las actividades de ciencia, tecnología e innovación</w:t>
      </w:r>
      <w:r>
        <w:rPr>
          <w:rFonts w:ascii="Bookman Old Style" w:hAnsi="Bookman Old Style" w:cs="Arial"/>
        </w:rPr>
        <w:t>.</w:t>
      </w:r>
    </w:p>
    <w:p w14:paraId="6C109529" w14:textId="0DBB26DC" w:rsidR="005227EF" w:rsidRPr="005227EF" w:rsidRDefault="005227EF" w:rsidP="005227EF">
      <w:pPr>
        <w:pStyle w:val="Prrafodelista"/>
        <w:numPr>
          <w:ilvl w:val="0"/>
          <w:numId w:val="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7373/</w:t>
      </w:r>
      <w:r w:rsidRPr="009B65A7">
        <w:rPr>
          <w:rFonts w:ascii="Bookman Old Style" w:hAnsi="Bookman Old Style" w:cs="Arial"/>
          <w:b/>
          <w:bCs/>
        </w:rPr>
        <w:t>2020</w:t>
      </w:r>
      <w:r>
        <w:rPr>
          <w:rFonts w:ascii="Bookman Old Style" w:hAnsi="Bookman Old Style" w:cs="Arial"/>
          <w:b/>
          <w:bCs/>
        </w:rPr>
        <w:t>-</w:t>
      </w:r>
      <w:r w:rsidRPr="009B65A7">
        <w:rPr>
          <w:rFonts w:ascii="Bookman Old Style" w:hAnsi="Bookman Old Style" w:cs="Arial"/>
          <w:b/>
          <w:bCs/>
        </w:rPr>
        <w:t>CR</w:t>
      </w:r>
      <w:r>
        <w:rPr>
          <w:rFonts w:ascii="Bookman Old Style" w:hAnsi="Bookman Old Style" w:cs="Arial"/>
        </w:rPr>
        <w:t xml:space="preserve">, que propone </w:t>
      </w:r>
      <w:r w:rsidRPr="005227EF">
        <w:rPr>
          <w:rFonts w:ascii="Bookman Old Style" w:hAnsi="Bookman Old Style" w:cs="Arial"/>
        </w:rPr>
        <w:t xml:space="preserve">declarar de interés nacional y necesidad pública la producción y desarrollo de la vacuna contra el virus SARS </w:t>
      </w:r>
      <w:proofErr w:type="spellStart"/>
      <w:r w:rsidRPr="005227EF">
        <w:rPr>
          <w:rFonts w:ascii="Bookman Old Style" w:hAnsi="Bookman Old Style" w:cs="Arial"/>
        </w:rPr>
        <w:t>CoV</w:t>
      </w:r>
      <w:proofErr w:type="spellEnd"/>
      <w:r w:rsidRPr="005227EF">
        <w:rPr>
          <w:rFonts w:ascii="Bookman Old Style" w:hAnsi="Bookman Old Style" w:cs="Arial"/>
        </w:rPr>
        <w:t xml:space="preserve"> 2 (Covid-19) por medio del proceso de transferencia de tecnología</w:t>
      </w:r>
      <w:r>
        <w:rPr>
          <w:rFonts w:ascii="Bookman Old Style" w:hAnsi="Bookman Old Style" w:cs="Arial"/>
        </w:rPr>
        <w:t>.</w:t>
      </w:r>
    </w:p>
    <w:p w14:paraId="2EF8F254" w14:textId="77777777" w:rsidR="004D3EF7" w:rsidRDefault="004D3EF7" w:rsidP="004D3EF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52AD48F6" w:rsidR="00362E97" w:rsidRPr="0060580C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F80AE14" w14:textId="16F5A60B" w:rsidR="00362E97" w:rsidRPr="0060580C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4AFF4E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80DBAF9" w14:textId="013F672A" w:rsidR="00AC250C" w:rsidRDefault="002B7C65" w:rsidP="002052F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t>Informe de</w:t>
      </w:r>
      <w:r w:rsidR="0044160B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="00AC250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Instituto Nacional de Salud 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>(INS)</w:t>
      </w:r>
      <w:r w:rsidR="00AC250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AC250C">
        <w:rPr>
          <w:rFonts w:ascii="Bookman Old Style" w:eastAsiaTheme="minorEastAsia" w:hAnsi="Bookman Old Style" w:cstheme="minorBidi"/>
          <w:lang w:val="es-ES" w:eastAsia="es-ES"/>
        </w:rPr>
        <w:t>respecto a los siguientes temas:</w:t>
      </w:r>
    </w:p>
    <w:p w14:paraId="78347D3F" w14:textId="109FEF66" w:rsidR="00AC250C" w:rsidRDefault="00F15D9B" w:rsidP="00AC250C">
      <w:pPr>
        <w:pStyle w:val="Prrafodelista"/>
        <w:numPr>
          <w:ilvl w:val="0"/>
          <w:numId w:val="6"/>
        </w:numPr>
        <w:spacing w:after="0" w:line="240" w:lineRule="auto"/>
        <w:ind w:left="142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Consideraciones necesarias (técnicas, legales y económicas) para 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>desarrollar una vacuna contra el SARS-CoV-2 en el Perú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A5620AC" w14:textId="6F1BD1B0" w:rsidR="00AC250C" w:rsidRDefault="00F15D9B" w:rsidP="00AC250C">
      <w:pPr>
        <w:pStyle w:val="Prrafodelista"/>
        <w:numPr>
          <w:ilvl w:val="0"/>
          <w:numId w:val="6"/>
        </w:numPr>
        <w:spacing w:after="0" w:line="240" w:lineRule="auto"/>
        <w:ind w:left="142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bookmarkStart w:id="0" w:name="_Hlk65830752"/>
      <w:r>
        <w:rPr>
          <w:rFonts w:ascii="Bookman Old Style" w:eastAsiaTheme="minorEastAsia" w:hAnsi="Bookman Old Style" w:cstheme="minorBidi"/>
          <w:lang w:val="es-ES" w:eastAsia="es-ES"/>
        </w:rPr>
        <w:t>Relación de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 xml:space="preserve"> entidades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públicas y privadas 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>(institutos de investigación, universidades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y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 xml:space="preserve"> empresas)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que vienen desarrollando vacunas contra el </w:t>
      </w:r>
      <w:r w:rsidRPr="00AC250C">
        <w:rPr>
          <w:rFonts w:ascii="Bookman Old Style" w:eastAsiaTheme="minorEastAsia" w:hAnsi="Bookman Old Style" w:cstheme="minorBidi"/>
          <w:lang w:val="es-ES" w:eastAsia="es-ES"/>
        </w:rPr>
        <w:t>SARS-CoV-2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F30CCD2" w14:textId="59976069" w:rsidR="00AC250C" w:rsidRPr="00AC250C" w:rsidRDefault="00F15D9B" w:rsidP="00AC250C">
      <w:pPr>
        <w:pStyle w:val="Prrafodelista"/>
        <w:numPr>
          <w:ilvl w:val="0"/>
          <w:numId w:val="6"/>
        </w:numPr>
        <w:spacing w:after="0" w:line="240" w:lineRule="auto"/>
        <w:ind w:left="142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Acciones que viene realizando el 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 xml:space="preserve">Instituto Nacional de Salud </w:t>
      </w:r>
      <w:r>
        <w:rPr>
          <w:rFonts w:ascii="Bookman Old Style" w:eastAsiaTheme="minorEastAsia" w:hAnsi="Bookman Old Style" w:cstheme="minorBidi"/>
          <w:lang w:val="es-ES" w:eastAsia="es-ES"/>
        </w:rPr>
        <w:t>para</w:t>
      </w:r>
      <w:r w:rsidR="00AC250C" w:rsidRPr="00AC250C">
        <w:rPr>
          <w:rFonts w:ascii="Bookman Old Style" w:eastAsiaTheme="minorEastAsia" w:hAnsi="Bookman Old Style" w:cstheme="minorBidi"/>
          <w:lang w:val="es-ES" w:eastAsia="es-ES"/>
        </w:rPr>
        <w:t xml:space="preserve"> desarrollar una vacuna contra el SARS-CoV-2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bookmarkEnd w:id="0"/>
    <w:p w14:paraId="76BC7C54" w14:textId="77777777" w:rsidR="00B70905" w:rsidRPr="00B70905" w:rsidRDefault="00B70905" w:rsidP="00B70905">
      <w:pPr>
        <w:pStyle w:val="Prrafodelista"/>
        <w:spacing w:line="240" w:lineRule="auto"/>
        <w:ind w:left="1428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66FD22FE" w14:textId="41F2888C" w:rsidR="00660474" w:rsidRDefault="00972D65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</w:t>
      </w:r>
      <w:r w:rsidR="00660474"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="00660474"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7373</w:t>
      </w:r>
      <w:r w:rsidR="00660474"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 w:rsidR="00660474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</w:t>
      </w:r>
      <w:r w:rsidRPr="00972D65">
        <w:rPr>
          <w:rFonts w:ascii="Bookman Old Style" w:eastAsiaTheme="minorEastAsia" w:hAnsi="Bookman Old Style" w:cstheme="minorBidi"/>
          <w:lang w:val="es-ES" w:eastAsia="es-ES"/>
        </w:rPr>
        <w:t xml:space="preserve">declarar de interés nacional y necesidad pública la producción y desarrollo de la vacuna contra el virus SARS </w:t>
      </w:r>
      <w:proofErr w:type="spellStart"/>
      <w:r w:rsidRPr="00972D65">
        <w:rPr>
          <w:rFonts w:ascii="Bookman Old Style" w:eastAsiaTheme="minorEastAsia" w:hAnsi="Bookman Old Style" w:cstheme="minorBidi"/>
          <w:lang w:val="es-ES" w:eastAsia="es-ES"/>
        </w:rPr>
        <w:t>CoV</w:t>
      </w:r>
      <w:proofErr w:type="spellEnd"/>
      <w:r w:rsidRPr="00972D65">
        <w:rPr>
          <w:rFonts w:ascii="Bookman Old Style" w:eastAsiaTheme="minorEastAsia" w:hAnsi="Bookman Old Style" w:cstheme="minorBidi"/>
          <w:lang w:val="es-ES" w:eastAsia="es-ES"/>
        </w:rPr>
        <w:t xml:space="preserve"> 2 (COVID-19) por medio del proceso de transferencia de tecnología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proofErr w:type="spellStart"/>
      <w:r w:rsidRPr="00362E97">
        <w:rPr>
          <w:rFonts w:ascii="Bookman Old Style" w:eastAsiaTheme="minorEastAsia" w:hAnsi="Bookman Old Style" w:cstheme="minorBidi"/>
          <w:b/>
          <w:bCs/>
          <w:lang w:val="es-ES" w:eastAsia="es-ES"/>
        </w:rPr>
        <w:t>Yván</w:t>
      </w:r>
      <w:proofErr w:type="spellEnd"/>
      <w:r w:rsidRPr="00362E9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Quispe Apaza</w:t>
      </w:r>
      <w:r>
        <w:rPr>
          <w:rFonts w:ascii="Bookman Old Style" w:eastAsiaTheme="minorEastAsia" w:hAnsi="Bookman Old Style" w:cstheme="minorBidi"/>
          <w:lang w:val="es-ES" w:eastAsia="es-ES"/>
        </w:rPr>
        <w:t>, autor de la iniciativa</w:t>
      </w:r>
      <w:r w:rsidR="0066047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06D3F53" w14:textId="68EFAB4A" w:rsidR="00362E97" w:rsidRDefault="00362E97" w:rsidP="00362E97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4D8B3808" w14:textId="77777777" w:rsidR="0060580C" w:rsidRDefault="0060580C" w:rsidP="00362E97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72E87AB8" w14:textId="290B442E" w:rsidR="006A4A47" w:rsidRPr="006A4A47" w:rsidRDefault="0099565C" w:rsidP="006A4A4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del anteproyecto de ley, segunda versión, mediante del cual se propone la “</w:t>
      </w:r>
      <w:r w:rsidRPr="0099565C">
        <w:rPr>
          <w:rFonts w:ascii="Bookman Old Style" w:eastAsiaTheme="minorEastAsia" w:hAnsi="Bookman Old Style" w:cstheme="minorBidi"/>
          <w:b/>
          <w:bCs/>
          <w:lang w:val="es-ES" w:eastAsia="es-ES"/>
        </w:rPr>
        <w:t>Ley marco de institutos públicos de investigación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37B3B0EE" w14:textId="55D3E7BB" w:rsidR="006A4A47" w:rsidRDefault="006A4A47" w:rsidP="006A4A4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 w:rsidR="00C70EE4">
        <w:rPr>
          <w:rFonts w:ascii="Bookman Old Style" w:eastAsiaTheme="minorEastAsia" w:hAnsi="Bookman Old Style" w:cstheme="minorBidi"/>
          <w:lang w:val="es-ES" w:eastAsia="es-ES"/>
        </w:rPr>
        <w:t>pre</w:t>
      </w:r>
      <w:r>
        <w:rPr>
          <w:rFonts w:ascii="Bookman Old Style" w:eastAsiaTheme="minorEastAsia" w:hAnsi="Bookman Old Style" w:cstheme="minorBidi"/>
          <w:lang w:val="es-ES" w:eastAsia="es-ES"/>
        </w:rPr>
        <w:t>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>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C70EE4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6575/2020-CR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 xml:space="preserve">; </w:t>
      </w:r>
      <w:r w:rsidR="00C70EE4" w:rsidRPr="00C70EE4">
        <w:rPr>
          <w:rFonts w:ascii="Bookman Old Style" w:eastAsiaTheme="minorEastAsia" w:hAnsi="Bookman Old Style" w:cstheme="minorBidi"/>
          <w:b/>
          <w:lang w:val="es-ES" w:eastAsia="es-ES"/>
        </w:rPr>
        <w:t>7192/2020-CR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 xml:space="preserve">; y </w:t>
      </w:r>
      <w:r w:rsidR="00C70EE4" w:rsidRPr="00C70EE4">
        <w:rPr>
          <w:rFonts w:ascii="Bookman Old Style" w:eastAsiaTheme="minorEastAsia" w:hAnsi="Bookman Old Style" w:cstheme="minorBidi"/>
          <w:b/>
          <w:lang w:val="es-ES" w:eastAsia="es-ES"/>
        </w:rPr>
        <w:t>7444/2020-PE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>;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mediante el cual se propone, con texto sustitutorio, la “</w:t>
      </w:r>
      <w:r w:rsidRPr="0066047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Ley del Sistema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Nacional </w:t>
      </w:r>
      <w:r w:rsidRPr="00660474">
        <w:rPr>
          <w:rFonts w:ascii="Bookman Old Style" w:eastAsiaTheme="minorEastAsia" w:hAnsi="Bookman Old Style" w:cstheme="minorBidi"/>
          <w:b/>
          <w:bCs/>
          <w:lang w:val="es-ES" w:eastAsia="es-ES"/>
        </w:rPr>
        <w:t>de Ciencia, Tecnología e Innovación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  <w:bookmarkStart w:id="1" w:name="_GoBack"/>
      <w:bookmarkEnd w:id="1"/>
    </w:p>
    <w:p w14:paraId="4C123E2F" w14:textId="77777777" w:rsidR="006A4A47" w:rsidRDefault="006A4A47" w:rsidP="006A4A47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198D7D7A" w14:textId="77777777" w:rsidR="006D5585" w:rsidRPr="00B70905" w:rsidRDefault="006D5585" w:rsidP="00B70905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6B12F4FC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0580C">
        <w:rPr>
          <w:rFonts w:ascii="Bookman Old Style" w:eastAsia="Times New Roman" w:hAnsi="Bookman Old Style" w:cs="Arial"/>
          <w:lang w:val="es-ES" w:eastAsia="es-ES"/>
        </w:rPr>
        <w:t>5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0580C">
        <w:rPr>
          <w:rFonts w:ascii="Bookman Old Style" w:eastAsia="Times New Roman" w:hAnsi="Bookman Old Style" w:cs="Arial"/>
          <w:lang w:val="es-ES" w:eastAsia="es-ES"/>
        </w:rPr>
        <w:t>abril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0152" w14:textId="77777777" w:rsidR="003B275E" w:rsidRDefault="003B275E">
      <w:pPr>
        <w:spacing w:after="0" w:line="240" w:lineRule="auto"/>
      </w:pPr>
      <w:r>
        <w:separator/>
      </w:r>
    </w:p>
  </w:endnote>
  <w:endnote w:type="continuationSeparator" w:id="0">
    <w:p w14:paraId="26317A70" w14:textId="77777777" w:rsidR="003B275E" w:rsidRDefault="003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C961D99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E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E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2004" w14:textId="77777777" w:rsidR="003B275E" w:rsidRDefault="003B275E">
      <w:pPr>
        <w:spacing w:after="0" w:line="240" w:lineRule="auto"/>
      </w:pPr>
      <w:r>
        <w:separator/>
      </w:r>
    </w:p>
  </w:footnote>
  <w:footnote w:type="continuationSeparator" w:id="0">
    <w:p w14:paraId="67564FFC" w14:textId="77777777" w:rsidR="003B275E" w:rsidRDefault="003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D496F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8B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2758F-8B19-4567-8318-3CFF953C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5</cp:revision>
  <cp:lastPrinted>2019-07-08T14:58:00Z</cp:lastPrinted>
  <dcterms:created xsi:type="dcterms:W3CDTF">2021-03-30T18:51:00Z</dcterms:created>
  <dcterms:modified xsi:type="dcterms:W3CDTF">2021-04-05T16:52:00Z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